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sz w:val="44"/>
          <w:szCs w:val="44"/>
        </w:rPr>
      </w:pPr>
      <w:r>
        <w:rPr>
          <w:rFonts w:hint="eastAsia" w:ascii="华文中宋" w:hAnsi="华文中宋" w:eastAsia="华文中宋" w:cs="华文中宋"/>
          <w:sz w:val="44"/>
          <w:szCs w:val="44"/>
        </w:rPr>
        <w:t>无为市人民医院保卫科监控室改造项目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sz w:val="44"/>
          <w:szCs w:val="44"/>
        </w:rPr>
      </w:pPr>
      <w:bookmarkStart w:id="6" w:name="_GoBack"/>
      <w:bookmarkEnd w:id="6"/>
      <w:r>
        <w:rPr>
          <w:rFonts w:hint="eastAsia" w:ascii="华文中宋" w:hAnsi="华文中宋" w:eastAsia="华文中宋" w:cs="华文中宋"/>
          <w:sz w:val="44"/>
          <w:szCs w:val="44"/>
        </w:rPr>
        <w:t>询价公告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无为市人民医院</w:t>
      </w:r>
      <w:r>
        <w:rPr>
          <w:rFonts w:hint="eastAsia" w:ascii="仿宋" w:hAnsi="仿宋" w:eastAsia="仿宋" w:cs="仿宋"/>
          <w:sz w:val="32"/>
          <w:szCs w:val="32"/>
        </w:rPr>
        <w:t>保卫科监控室改造项目</w:t>
      </w:r>
      <w:r>
        <w:rPr>
          <w:rFonts w:hint="eastAsia" w:ascii="仿宋" w:hAnsi="仿宋" w:eastAsia="仿宋" w:cs="仿宋"/>
          <w:sz w:val="32"/>
          <w:szCs w:val="32"/>
        </w:rPr>
        <w:t>。现对该工程采取询价的方式进行招标，择优确定建设维修单位，欢迎合格投标人参加投标。现将招标有关事宜公告如下：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一、项目概况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1.1招标内容：</w:t>
      </w:r>
      <w:r>
        <w:rPr>
          <w:rFonts w:hint="eastAsia" w:ascii="仿宋" w:hAnsi="仿宋" w:eastAsia="仿宋" w:cs="仿宋"/>
          <w:sz w:val="32"/>
          <w:szCs w:val="32"/>
        </w:rPr>
        <w:t>保卫科监控室改造项目（详见清单）</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1.2 招标规格：</w:t>
      </w:r>
      <w:r>
        <w:rPr>
          <w:rFonts w:hint="eastAsia" w:ascii="仿宋" w:hAnsi="仿宋" w:eastAsia="仿宋" w:cs="仿宋"/>
          <w:sz w:val="32"/>
          <w:szCs w:val="32"/>
        </w:rPr>
        <w:t>施工单位现场勘察</w:t>
      </w:r>
      <w:r>
        <w:rPr>
          <w:rFonts w:hint="eastAsia" w:ascii="仿宋" w:hAnsi="仿宋" w:eastAsia="仿宋" w:cs="仿宋"/>
          <w:sz w:val="32"/>
          <w:szCs w:val="32"/>
        </w:rPr>
        <w:t>，设计施工方案。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1.3招标数量：</w:t>
      </w:r>
      <w:r>
        <w:rPr>
          <w:rFonts w:hint="eastAsia" w:ascii="仿宋" w:hAnsi="仿宋" w:eastAsia="仿宋" w:cs="仿宋"/>
          <w:sz w:val="32"/>
          <w:szCs w:val="32"/>
        </w:rPr>
        <w:t>见清单</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1.4招标价格：最高限价</w:t>
      </w:r>
      <w:r>
        <w:rPr>
          <w:rFonts w:hint="eastAsia" w:ascii="仿宋" w:hAnsi="仿宋" w:eastAsia="仿宋" w:cs="仿宋"/>
          <w:sz w:val="32"/>
          <w:szCs w:val="32"/>
        </w:rPr>
        <w:t>181000</w:t>
      </w:r>
      <w:r>
        <w:rPr>
          <w:rFonts w:hint="eastAsia" w:ascii="仿宋" w:hAnsi="仿宋" w:eastAsia="仿宋" w:cs="仿宋"/>
          <w:sz w:val="32"/>
          <w:szCs w:val="32"/>
        </w:rPr>
        <w:t>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1.5施工时间及地点：中标后一星期内开工，工期</w:t>
      </w:r>
      <w:r>
        <w:rPr>
          <w:rFonts w:hint="eastAsia" w:ascii="仿宋" w:hAnsi="仿宋" w:eastAsia="仿宋" w:cs="仿宋"/>
          <w:sz w:val="32"/>
          <w:szCs w:val="32"/>
        </w:rPr>
        <w:t>15</w:t>
      </w:r>
      <w:r>
        <w:rPr>
          <w:rFonts w:hint="eastAsia" w:ascii="仿宋" w:hAnsi="仿宋" w:eastAsia="仿宋" w:cs="仿宋"/>
          <w:sz w:val="32"/>
          <w:szCs w:val="32"/>
        </w:rPr>
        <w:t>天，</w:t>
      </w:r>
      <w:r>
        <w:rPr>
          <w:rFonts w:hint="eastAsia" w:ascii="仿宋" w:hAnsi="仿宋" w:eastAsia="仿宋" w:cs="仿宋"/>
          <w:sz w:val="32"/>
          <w:szCs w:val="32"/>
        </w:rPr>
        <w:t>一号楼负一层保卫科监控室</w:t>
      </w:r>
      <w:r>
        <w:rPr>
          <w:rFonts w:hint="eastAsia" w:ascii="仿宋" w:hAnsi="仿宋" w:eastAsia="仿宋" w:cs="仿宋"/>
          <w:sz w:val="32"/>
          <w:szCs w:val="32"/>
        </w:rPr>
        <w:t>（现场可提前踏勘，编制施工方案，方案合适的优先）。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二、投标人资格条件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2.1根据《中华人民共和国政府采购安装法》第二十二条规定的投标人资格条件。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2.11具有独立营业执照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2.12资质要求：无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2.2法定代表人负责该项目，必须提供本人身份证（盖公章）；非法定代表人负责该项目，必须提供法定代表人签名或盖章的授权委托书及受权人身份证的复印件。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2.3施工方案及施工报价表（加盖公章）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三、施工质量要求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3.1 </w:t>
      </w:r>
      <w:r>
        <w:rPr>
          <w:rFonts w:hint="eastAsia" w:ascii="仿宋" w:hAnsi="仿宋" w:eastAsia="仿宋" w:cs="仿宋"/>
          <w:sz w:val="32"/>
          <w:szCs w:val="32"/>
        </w:rPr>
        <w:t>针对项目实际情况，有总体实施内容描述，施工总体设想合理性，清晰程度，施工工段及流水段的划分合理性，清晰程度，工期、质量、安全、文明的标准目标合理性，优先选择</w:t>
      </w:r>
      <w:r>
        <w:rPr>
          <w:rFonts w:hint="eastAsia" w:ascii="仿宋" w:hAnsi="仿宋" w:eastAsia="仿宋" w:cs="仿宋"/>
          <w:sz w:val="32"/>
          <w:szCs w:val="32"/>
        </w:rPr>
        <w:t>。（</w:t>
      </w:r>
      <w:r>
        <w:rPr>
          <w:rFonts w:hint="eastAsia" w:ascii="仿宋" w:hAnsi="仿宋" w:eastAsia="仿宋" w:cs="仿宋"/>
          <w:sz w:val="32"/>
          <w:szCs w:val="32"/>
        </w:rPr>
        <w:t>材料</w:t>
      </w:r>
      <w:r>
        <w:rPr>
          <w:rFonts w:hint="eastAsia" w:ascii="仿宋" w:hAnsi="仿宋" w:eastAsia="仿宋" w:cs="仿宋"/>
          <w:sz w:val="32"/>
          <w:szCs w:val="32"/>
        </w:rPr>
        <w:t>质量优先）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3.2中标后按招标方提供场所施工，堆放材料。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3.3施工面清理彻底，安装牢固。甲方现场监督施工，认可。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3.4施工后垃圾处理彻底。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四、投标截止时间、开标时间及地点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4.1投标文件递交截止时间： 202</w:t>
      </w:r>
      <w:r>
        <w:rPr>
          <w:rFonts w:hint="eastAsia" w:ascii="仿宋" w:hAnsi="仿宋" w:eastAsia="仿宋" w:cs="仿宋"/>
          <w:sz w:val="32"/>
          <w:szCs w:val="32"/>
        </w:rPr>
        <w:t>2</w:t>
      </w:r>
      <w:r>
        <w:rPr>
          <w:rFonts w:hint="eastAsia" w:ascii="仿宋" w:hAnsi="仿宋" w:eastAsia="仿宋" w:cs="仿宋"/>
          <w:sz w:val="32"/>
          <w:szCs w:val="32"/>
        </w:rPr>
        <w:t>年</w:t>
      </w:r>
      <w:r>
        <w:rPr>
          <w:rFonts w:hint="eastAsia" w:ascii="仿宋" w:hAnsi="仿宋" w:eastAsia="仿宋" w:cs="仿宋"/>
          <w:sz w:val="32"/>
          <w:szCs w:val="32"/>
        </w:rPr>
        <w:t>2</w:t>
      </w:r>
      <w:r>
        <w:rPr>
          <w:rFonts w:hint="eastAsia" w:ascii="仿宋" w:hAnsi="仿宋" w:eastAsia="仿宋" w:cs="仿宋"/>
          <w:sz w:val="32"/>
          <w:szCs w:val="32"/>
        </w:rPr>
        <w:t>月</w:t>
      </w:r>
      <w:r>
        <w:rPr>
          <w:rFonts w:hint="eastAsia" w:ascii="仿宋" w:hAnsi="仿宋" w:eastAsia="仿宋" w:cs="仿宋"/>
          <w:sz w:val="32"/>
          <w:szCs w:val="32"/>
        </w:rPr>
        <w:t>17</w:t>
      </w:r>
      <w:r>
        <w:rPr>
          <w:rFonts w:hint="eastAsia" w:ascii="仿宋" w:hAnsi="仿宋" w:eastAsia="仿宋" w:cs="仿宋"/>
          <w:sz w:val="32"/>
          <w:szCs w:val="32"/>
        </w:rPr>
        <w:t>日</w:t>
      </w:r>
      <w:r>
        <w:rPr>
          <w:rFonts w:hint="eastAsia" w:ascii="仿宋" w:hAnsi="仿宋" w:eastAsia="仿宋" w:cs="仿宋"/>
          <w:sz w:val="32"/>
          <w:szCs w:val="32"/>
        </w:rPr>
        <w:t>11</w:t>
      </w:r>
      <w:r>
        <w:rPr>
          <w:rFonts w:hint="eastAsia" w:ascii="仿宋" w:hAnsi="仿宋" w:eastAsia="仿宋" w:cs="仿宋"/>
          <w:sz w:val="32"/>
          <w:szCs w:val="32"/>
        </w:rPr>
        <w:t>时。（请提前电话联系，确定投标相关事项，踏勘现场请在上班时间。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4.2开标时间：202</w:t>
      </w:r>
      <w:r>
        <w:rPr>
          <w:rFonts w:hint="eastAsia" w:ascii="仿宋" w:hAnsi="仿宋" w:eastAsia="仿宋" w:cs="仿宋"/>
          <w:sz w:val="32"/>
          <w:szCs w:val="32"/>
        </w:rPr>
        <w:t>2</w:t>
      </w:r>
      <w:r>
        <w:rPr>
          <w:rFonts w:hint="eastAsia" w:ascii="仿宋" w:hAnsi="仿宋" w:eastAsia="仿宋" w:cs="仿宋"/>
          <w:sz w:val="32"/>
          <w:szCs w:val="32"/>
        </w:rPr>
        <w:t>年</w:t>
      </w:r>
      <w:r>
        <w:rPr>
          <w:rFonts w:hint="eastAsia" w:ascii="仿宋" w:hAnsi="仿宋" w:eastAsia="仿宋" w:cs="仿宋"/>
          <w:sz w:val="32"/>
          <w:szCs w:val="32"/>
        </w:rPr>
        <w:t>2</w:t>
      </w:r>
      <w:r>
        <w:rPr>
          <w:rFonts w:hint="eastAsia" w:ascii="仿宋" w:hAnsi="仿宋" w:eastAsia="仿宋" w:cs="仿宋"/>
          <w:sz w:val="32"/>
          <w:szCs w:val="32"/>
        </w:rPr>
        <w:t>月</w:t>
      </w:r>
      <w:r>
        <w:rPr>
          <w:rFonts w:hint="eastAsia" w:ascii="仿宋" w:hAnsi="仿宋" w:eastAsia="仿宋" w:cs="仿宋"/>
          <w:sz w:val="32"/>
          <w:szCs w:val="32"/>
        </w:rPr>
        <w:t>17</w:t>
      </w:r>
      <w:r>
        <w:rPr>
          <w:rFonts w:hint="eastAsia" w:ascii="仿宋" w:hAnsi="仿宋" w:eastAsia="仿宋" w:cs="仿宋"/>
          <w:sz w:val="32"/>
          <w:szCs w:val="32"/>
        </w:rPr>
        <w:t>日</w:t>
      </w:r>
      <w:r>
        <w:rPr>
          <w:rFonts w:hint="eastAsia" w:ascii="仿宋" w:hAnsi="仿宋" w:eastAsia="仿宋" w:cs="仿宋"/>
          <w:sz w:val="32"/>
          <w:szCs w:val="32"/>
        </w:rPr>
        <w:t>15</w:t>
      </w:r>
      <w:r>
        <w:rPr>
          <w:rFonts w:hint="eastAsia" w:ascii="仿宋" w:hAnsi="仿宋" w:eastAsia="仿宋" w:cs="仿宋"/>
          <w:sz w:val="32"/>
          <w:szCs w:val="32"/>
        </w:rPr>
        <w:t xml:space="preserve"> 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4.3未到现场踏勘投递的投标文件，招标人不予受理。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5.1招标单位：安徽省无为市人民医院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5.2地址：无为市</w:t>
      </w:r>
      <w:r>
        <w:rPr>
          <w:rFonts w:hint="eastAsia" w:ascii="仿宋" w:hAnsi="仿宋" w:eastAsia="仿宋" w:cs="仿宋"/>
          <w:sz w:val="32"/>
          <w:szCs w:val="32"/>
        </w:rPr>
        <w:t>人民</w:t>
      </w:r>
      <w:r>
        <w:rPr>
          <w:rFonts w:hint="eastAsia" w:ascii="仿宋" w:hAnsi="仿宋" w:eastAsia="仿宋" w:cs="仿宋"/>
          <w:sz w:val="32"/>
          <w:szCs w:val="32"/>
        </w:rPr>
        <w:t>医院</w:t>
      </w:r>
      <w:r>
        <w:rPr>
          <w:rFonts w:hint="eastAsia" w:ascii="仿宋" w:hAnsi="仿宋" w:eastAsia="仿宋" w:cs="仿宋"/>
          <w:sz w:val="32"/>
          <w:szCs w:val="32"/>
        </w:rPr>
        <w:t>5号楼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5.3通讯地址：皖芜湖市无为市人民医院纪监科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5.4联系人：</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s="仿宋"/>
          <w:sz w:val="32"/>
          <w:szCs w:val="32"/>
        </w:rPr>
      </w:pPr>
      <w:r>
        <w:rPr>
          <w:rFonts w:hint="eastAsia" w:ascii="仿宋" w:hAnsi="仿宋" w:eastAsia="仿宋" w:cs="仿宋"/>
          <w:sz w:val="32"/>
          <w:szCs w:val="32"/>
        </w:rPr>
        <w:t>彭科长     电话：0553-6330440   （纪监科办公室）</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s="仿宋"/>
          <w:sz w:val="32"/>
          <w:szCs w:val="32"/>
        </w:rPr>
      </w:pPr>
      <w:r>
        <w:rPr>
          <w:rFonts w:hint="eastAsia" w:ascii="仿宋" w:hAnsi="仿宋" w:eastAsia="仿宋" w:cs="仿宋"/>
          <w:sz w:val="32"/>
          <w:szCs w:val="32"/>
        </w:rPr>
        <w:t>闵干事     电话：0553-6327814   （综管办办公室）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手机：13966385199</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textAlignment w:val="auto"/>
        <w:rPr>
          <w:rFonts w:hint="eastAsia" w:ascii="仿宋" w:hAnsi="仿宋" w:eastAsia="仿宋" w:cs="仿宋"/>
          <w:sz w:val="32"/>
          <w:szCs w:val="32"/>
        </w:rPr>
      </w:pPr>
      <w:r>
        <w:rPr>
          <w:rFonts w:hint="eastAsia" w:ascii="仿宋" w:hAnsi="仿宋" w:eastAsia="仿宋" w:cs="仿宋"/>
          <w:sz w:val="32"/>
          <w:szCs w:val="32"/>
        </w:rPr>
        <w:t>无为市人民医院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202</w:t>
      </w:r>
      <w:r>
        <w:rPr>
          <w:rFonts w:hint="eastAsia" w:ascii="仿宋" w:hAnsi="仿宋" w:eastAsia="仿宋" w:cs="仿宋"/>
          <w:sz w:val="32"/>
          <w:szCs w:val="32"/>
        </w:rPr>
        <w:t>2</w:t>
      </w:r>
      <w:r>
        <w:rPr>
          <w:rFonts w:hint="eastAsia" w:ascii="仿宋" w:hAnsi="仿宋" w:eastAsia="仿宋" w:cs="仿宋"/>
          <w:sz w:val="32"/>
          <w:szCs w:val="32"/>
        </w:rPr>
        <w:t>年</w:t>
      </w:r>
      <w:r>
        <w:rPr>
          <w:rFonts w:hint="eastAsia" w:ascii="仿宋" w:hAnsi="仿宋" w:eastAsia="仿宋" w:cs="仿宋"/>
          <w:sz w:val="32"/>
          <w:szCs w:val="32"/>
        </w:rPr>
        <w:t>2</w:t>
      </w:r>
      <w:r>
        <w:rPr>
          <w:rFonts w:hint="eastAsia" w:ascii="仿宋" w:hAnsi="仿宋" w:eastAsia="仿宋" w:cs="仿宋"/>
          <w:sz w:val="32"/>
          <w:szCs w:val="32"/>
        </w:rPr>
        <w:t>月</w:t>
      </w:r>
      <w:r>
        <w:rPr>
          <w:rFonts w:hint="eastAsia" w:ascii="仿宋" w:hAnsi="仿宋" w:eastAsia="仿宋" w:cs="仿宋"/>
          <w:sz w:val="32"/>
          <w:szCs w:val="32"/>
        </w:rPr>
        <w:t>11</w:t>
      </w:r>
      <w:r>
        <w:rPr>
          <w:rFonts w:hint="eastAsia" w:ascii="仿宋" w:hAnsi="仿宋" w:eastAsia="仿宋" w:cs="仿宋"/>
          <w:sz w:val="32"/>
          <w:szCs w:val="32"/>
        </w:rPr>
        <w:t>日</w:t>
      </w:r>
    </w:p>
    <w:p>
      <w:pPr>
        <w:bidi w:val="0"/>
      </w:pPr>
      <w:bookmarkStart w:id="0" w:name="bookmark33"/>
      <w:bookmarkStart w:id="1" w:name="bookmark32"/>
      <w:bookmarkStart w:id="2" w:name="bookmark34"/>
    </w:p>
    <w:p>
      <w:pPr>
        <w:bidi w:val="0"/>
        <w:jc w:val="center"/>
        <w:rPr>
          <w:rFonts w:hint="eastAsia" w:ascii="华文中宋" w:hAnsi="华文中宋" w:eastAsia="华文中宋" w:cs="华文中宋"/>
          <w:sz w:val="44"/>
          <w:szCs w:val="44"/>
        </w:rPr>
      </w:pPr>
      <w:r>
        <w:rPr>
          <w:rFonts w:hint="eastAsia" w:ascii="华文中宋" w:hAnsi="华文中宋" w:eastAsia="华文中宋" w:cs="华文中宋"/>
          <w:sz w:val="44"/>
          <w:szCs w:val="44"/>
        </w:rPr>
        <w:t>第二章</w:t>
      </w:r>
      <w:r>
        <w:rPr>
          <w:rFonts w:hint="eastAsia" w:ascii="华文中宋" w:hAnsi="华文中宋" w:eastAsia="华文中宋" w:cs="华文中宋"/>
          <w:sz w:val="44"/>
          <w:szCs w:val="44"/>
          <w:lang w:val="en-US" w:eastAsia="zh-CN"/>
        </w:rPr>
        <w:t xml:space="preserve">  </w:t>
      </w:r>
      <w:r>
        <w:rPr>
          <w:rFonts w:hint="eastAsia" w:ascii="华文中宋" w:hAnsi="华文中宋" w:eastAsia="华文中宋" w:cs="华文中宋"/>
          <w:sz w:val="44"/>
          <w:szCs w:val="44"/>
        </w:rPr>
        <w:t>投标人须知</w:t>
      </w:r>
      <w:bookmarkEnd w:id="0"/>
      <w:bookmarkEnd w:id="1"/>
      <w:bookmarkEnd w:id="2"/>
    </w:p>
    <w:p>
      <w:pPr>
        <w:bidi w:val="0"/>
        <w:jc w:val="center"/>
        <w:rPr>
          <w:rFonts w:hint="eastAsia" w:ascii="仿宋" w:hAnsi="仿宋" w:eastAsia="仿宋" w:cs="仿宋"/>
          <w:sz w:val="32"/>
          <w:szCs w:val="32"/>
        </w:rPr>
      </w:pPr>
      <w:bookmarkStart w:id="3" w:name="bookmark36"/>
      <w:bookmarkStart w:id="4" w:name="bookmark35"/>
      <w:bookmarkStart w:id="5" w:name="bookmark37"/>
      <w:r>
        <w:rPr>
          <w:rFonts w:hint="eastAsia" w:ascii="仿宋" w:hAnsi="仿宋" w:eastAsia="仿宋" w:cs="仿宋"/>
          <w:sz w:val="32"/>
          <w:szCs w:val="32"/>
        </w:rPr>
        <w:t>投标人须知附表</w:t>
      </w:r>
      <w:bookmarkEnd w:id="3"/>
      <w:bookmarkEnd w:id="4"/>
      <w:bookmarkEnd w:id="5"/>
    </w:p>
    <w:tbl>
      <w:tblPr>
        <w:tblStyle w:val="6"/>
        <w:tblW w:w="0" w:type="auto"/>
        <w:jc w:val="center"/>
        <w:tblLayout w:type="fixed"/>
        <w:tblCellMar>
          <w:top w:w="0" w:type="dxa"/>
          <w:left w:w="10" w:type="dxa"/>
          <w:bottom w:w="0" w:type="dxa"/>
          <w:right w:w="10" w:type="dxa"/>
        </w:tblCellMar>
      </w:tblPr>
      <w:tblGrid>
        <w:gridCol w:w="1171"/>
        <w:gridCol w:w="1560"/>
        <w:gridCol w:w="6461"/>
      </w:tblGrid>
      <w:tr>
        <w:tblPrEx>
          <w:tblCellMar>
            <w:top w:w="0" w:type="dxa"/>
            <w:left w:w="10" w:type="dxa"/>
            <w:bottom w:w="0" w:type="dxa"/>
            <w:right w:w="10" w:type="dxa"/>
          </w:tblCellMar>
        </w:tblPrEx>
        <w:trPr>
          <w:trHeight w:val="525" w:hRule="exact"/>
          <w:jc w:val="center"/>
        </w:trPr>
        <w:tc>
          <w:tcPr>
            <w:tcW w:w="1171" w:type="dxa"/>
            <w:tcBorders>
              <w:top w:val="single" w:color="auto" w:sz="4" w:space="0"/>
              <w:left w:val="single" w:color="auto" w:sz="4" w:space="0"/>
            </w:tcBorders>
            <w:shd w:val="clear" w:color="auto" w:fill="FFFFFF"/>
            <w:vAlign w:val="bottom"/>
          </w:tcPr>
          <w:p>
            <w:pPr>
              <w:pStyle w:val="11"/>
              <w:spacing w:line="240" w:lineRule="auto"/>
              <w:ind w:firstLine="0"/>
              <w:jc w:val="center"/>
              <w:rPr>
                <w:sz w:val="20"/>
                <w:szCs w:val="20"/>
              </w:rPr>
            </w:pPr>
            <w:r>
              <w:rPr>
                <w:color w:val="000000"/>
                <w:sz w:val="20"/>
                <w:szCs w:val="20"/>
              </w:rPr>
              <w:t>条款号</w:t>
            </w:r>
          </w:p>
        </w:tc>
        <w:tc>
          <w:tcPr>
            <w:tcW w:w="1560" w:type="dxa"/>
            <w:tcBorders>
              <w:top w:val="single" w:color="auto" w:sz="4" w:space="0"/>
              <w:left w:val="single" w:color="auto" w:sz="4" w:space="0"/>
            </w:tcBorders>
            <w:shd w:val="clear" w:color="auto" w:fill="FFFFFF"/>
            <w:vAlign w:val="bottom"/>
          </w:tcPr>
          <w:p>
            <w:pPr>
              <w:pStyle w:val="11"/>
              <w:spacing w:line="240" w:lineRule="auto"/>
              <w:ind w:firstLine="340"/>
              <w:rPr>
                <w:sz w:val="20"/>
                <w:szCs w:val="20"/>
              </w:rPr>
            </w:pPr>
            <w:r>
              <w:rPr>
                <w:color w:val="000000"/>
                <w:sz w:val="20"/>
                <w:szCs w:val="20"/>
              </w:rPr>
              <w:t>条款名称</w:t>
            </w: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240" w:lineRule="auto"/>
              <w:ind w:firstLine="0"/>
              <w:jc w:val="center"/>
              <w:rPr>
                <w:sz w:val="20"/>
                <w:szCs w:val="20"/>
              </w:rPr>
            </w:pPr>
            <w:r>
              <w:rPr>
                <w:color w:val="000000"/>
                <w:sz w:val="20"/>
                <w:szCs w:val="20"/>
              </w:rPr>
              <w:t>编列内容</w:t>
            </w:r>
          </w:p>
        </w:tc>
      </w:tr>
      <w:tr>
        <w:tblPrEx>
          <w:tblCellMar>
            <w:top w:w="0" w:type="dxa"/>
            <w:left w:w="10" w:type="dxa"/>
            <w:bottom w:w="0" w:type="dxa"/>
            <w:right w:w="10" w:type="dxa"/>
          </w:tblCellMar>
        </w:tblPrEx>
        <w:trPr>
          <w:trHeight w:val="560"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1</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招标人</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rPr>
                <w:rFonts w:hint="eastAsia"/>
                <w:sz w:val="20"/>
                <w:szCs w:val="20"/>
                <w:lang w:eastAsia="zh-CN"/>
              </w:rPr>
            </w:pPr>
            <w:r>
              <w:rPr>
                <w:color w:val="000000"/>
                <w:sz w:val="20"/>
                <w:szCs w:val="20"/>
              </w:rPr>
              <w:t>招标人：</w:t>
            </w:r>
            <w:r>
              <w:rPr>
                <w:rFonts w:hint="eastAsia"/>
                <w:color w:val="000000"/>
                <w:sz w:val="20"/>
                <w:szCs w:val="20"/>
                <w:lang w:eastAsia="zh-CN"/>
              </w:rPr>
              <w:t>无为市人民医院</w:t>
            </w:r>
          </w:p>
        </w:tc>
      </w:tr>
      <w:tr>
        <w:tblPrEx>
          <w:tblCellMar>
            <w:top w:w="0" w:type="dxa"/>
            <w:left w:w="10" w:type="dxa"/>
            <w:bottom w:w="0" w:type="dxa"/>
            <w:right w:w="10" w:type="dxa"/>
          </w:tblCellMar>
        </w:tblPrEx>
        <w:trPr>
          <w:trHeight w:val="720"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2</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项目名称</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rPr>
                <w:sz w:val="20"/>
                <w:szCs w:val="20"/>
              </w:rPr>
            </w:pPr>
            <w:r>
              <w:rPr>
                <w:rFonts w:hint="eastAsia"/>
                <w:color w:val="000000"/>
                <w:sz w:val="20"/>
                <w:szCs w:val="20"/>
              </w:rPr>
              <w:t>保卫科监控室改造项目</w:t>
            </w:r>
          </w:p>
        </w:tc>
      </w:tr>
      <w:tr>
        <w:tblPrEx>
          <w:tblCellMar>
            <w:top w:w="0" w:type="dxa"/>
            <w:left w:w="10" w:type="dxa"/>
            <w:bottom w:w="0" w:type="dxa"/>
            <w:right w:w="10" w:type="dxa"/>
          </w:tblCellMar>
        </w:tblPrEx>
        <w:trPr>
          <w:trHeight w:val="720"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3</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340"/>
              <w:rPr>
                <w:sz w:val="20"/>
                <w:szCs w:val="20"/>
              </w:rPr>
            </w:pPr>
            <w:r>
              <w:rPr>
                <w:color w:val="000000"/>
                <w:sz w:val="20"/>
                <w:szCs w:val="20"/>
              </w:rPr>
              <w:t>建设地点</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rPr>
                <w:rFonts w:hint="eastAsia"/>
                <w:sz w:val="20"/>
                <w:szCs w:val="20"/>
                <w:lang w:eastAsia="zh-CN"/>
              </w:rPr>
            </w:pPr>
            <w:r>
              <w:rPr>
                <w:color w:val="000000"/>
                <w:sz w:val="20"/>
                <w:szCs w:val="20"/>
              </w:rPr>
              <w:t>无为市人民医院</w:t>
            </w:r>
            <w:r>
              <w:rPr>
                <w:rFonts w:hint="eastAsia"/>
                <w:color w:val="000000"/>
                <w:sz w:val="20"/>
                <w:szCs w:val="20"/>
                <w:lang w:eastAsia="zh-CN"/>
              </w:rPr>
              <w:t>一号楼负一层</w:t>
            </w:r>
          </w:p>
        </w:tc>
      </w:tr>
      <w:tr>
        <w:tblPrEx>
          <w:tblCellMar>
            <w:top w:w="0" w:type="dxa"/>
            <w:left w:w="10" w:type="dxa"/>
            <w:bottom w:w="0" w:type="dxa"/>
            <w:right w:w="10" w:type="dxa"/>
          </w:tblCellMar>
        </w:tblPrEx>
        <w:trPr>
          <w:trHeight w:val="739" w:hRule="exact"/>
          <w:jc w:val="center"/>
        </w:trPr>
        <w:tc>
          <w:tcPr>
            <w:tcW w:w="1171" w:type="dxa"/>
            <w:vMerge w:val="restart"/>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4</w:t>
            </w:r>
          </w:p>
        </w:tc>
        <w:tc>
          <w:tcPr>
            <w:tcW w:w="1560" w:type="dxa"/>
            <w:tcBorders>
              <w:top w:val="single" w:color="auto" w:sz="4" w:space="0"/>
              <w:left w:val="single" w:color="auto" w:sz="4" w:space="0"/>
            </w:tcBorders>
            <w:shd w:val="clear" w:color="auto" w:fill="FFFFFF"/>
            <w:vAlign w:val="bottom"/>
          </w:tcPr>
          <w:p>
            <w:pPr>
              <w:pStyle w:val="11"/>
              <w:spacing w:after="120" w:line="240" w:lineRule="auto"/>
              <w:ind w:firstLine="0"/>
              <w:rPr>
                <w:sz w:val="20"/>
                <w:szCs w:val="20"/>
              </w:rPr>
            </w:pPr>
            <w:r>
              <w:rPr>
                <w:color w:val="000000"/>
                <w:sz w:val="20"/>
                <w:szCs w:val="20"/>
              </w:rPr>
              <w:t>资金来源和落</w:t>
            </w:r>
          </w:p>
          <w:p>
            <w:pPr>
              <w:pStyle w:val="11"/>
              <w:spacing w:line="240" w:lineRule="auto"/>
              <w:ind w:firstLine="0"/>
              <w:jc w:val="center"/>
              <w:rPr>
                <w:sz w:val="20"/>
                <w:szCs w:val="20"/>
              </w:rPr>
            </w:pPr>
            <w:r>
              <w:rPr>
                <w:color w:val="000000"/>
                <w:sz w:val="20"/>
                <w:szCs w:val="20"/>
              </w:rPr>
              <w:t>实情况</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rPr>
                <w:sz w:val="20"/>
                <w:szCs w:val="20"/>
              </w:rPr>
            </w:pPr>
            <w:r>
              <w:rPr>
                <w:color w:val="000000"/>
                <w:sz w:val="20"/>
                <w:szCs w:val="20"/>
              </w:rPr>
              <w:t>自筹资金，已落实。</w:t>
            </w:r>
          </w:p>
        </w:tc>
      </w:tr>
      <w:tr>
        <w:tblPrEx>
          <w:tblCellMar>
            <w:top w:w="0" w:type="dxa"/>
            <w:left w:w="10" w:type="dxa"/>
            <w:bottom w:w="0" w:type="dxa"/>
            <w:right w:w="10" w:type="dxa"/>
          </w:tblCellMar>
        </w:tblPrEx>
        <w:trPr>
          <w:trHeight w:val="590" w:hRule="exact"/>
          <w:jc w:val="center"/>
        </w:trPr>
        <w:tc>
          <w:tcPr>
            <w:tcW w:w="1171" w:type="dxa"/>
            <w:vMerge w:val="continue"/>
            <w:tcBorders>
              <w:left w:val="single" w:color="auto" w:sz="4" w:space="0"/>
            </w:tcBorders>
            <w:shd w:val="clear" w:color="auto" w:fill="FFFFFF"/>
            <w:vAlign w:val="center"/>
          </w:tcP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left"/>
              <w:rPr>
                <w:sz w:val="20"/>
                <w:szCs w:val="20"/>
              </w:rPr>
            </w:pPr>
            <w:r>
              <w:rPr>
                <w:color w:val="000000"/>
                <w:sz w:val="20"/>
                <w:szCs w:val="20"/>
              </w:rPr>
              <w:t>出资比例</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jc w:val="left"/>
              <w:rPr>
                <w:sz w:val="20"/>
                <w:szCs w:val="20"/>
              </w:rPr>
            </w:pPr>
            <w:r>
              <w:rPr>
                <w:rFonts w:ascii="Times New Roman" w:hAnsi="Times New Roman" w:eastAsia="Times New Roman" w:cs="Times New Roman"/>
                <w:color w:val="000000"/>
                <w:sz w:val="20"/>
                <w:szCs w:val="20"/>
              </w:rPr>
              <w:t>100%</w:t>
            </w:r>
          </w:p>
        </w:tc>
      </w:tr>
      <w:tr>
        <w:tblPrEx>
          <w:tblCellMar>
            <w:top w:w="0" w:type="dxa"/>
            <w:left w:w="10" w:type="dxa"/>
            <w:bottom w:w="0" w:type="dxa"/>
            <w:right w:w="10" w:type="dxa"/>
          </w:tblCellMar>
        </w:tblPrEx>
        <w:trPr>
          <w:trHeight w:val="802" w:hRule="exact"/>
          <w:jc w:val="center"/>
        </w:trPr>
        <w:tc>
          <w:tcPr>
            <w:tcW w:w="1171" w:type="dxa"/>
            <w:vMerge w:val="continue"/>
            <w:tcBorders>
              <w:left w:val="single" w:color="auto" w:sz="4" w:space="0"/>
            </w:tcBorders>
            <w:shd w:val="clear" w:color="auto" w:fill="FFFFFF"/>
            <w:vAlign w:val="center"/>
          </w:tcP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进度款支付</w:t>
            </w: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360" w:lineRule="exact"/>
              <w:ind w:firstLine="0"/>
              <w:rPr>
                <w:sz w:val="20"/>
                <w:szCs w:val="20"/>
              </w:rPr>
            </w:pPr>
            <w:r>
              <w:rPr>
                <w:color w:val="000000"/>
                <w:sz w:val="20"/>
                <w:szCs w:val="20"/>
              </w:rPr>
              <w:t>本工程无预付款。工程款根据实际完成工程量验收合格，经审计后</w:t>
            </w:r>
            <w:r>
              <w:rPr>
                <w:rFonts w:hint="eastAsia"/>
                <w:color w:val="000000"/>
                <w:sz w:val="20"/>
                <w:szCs w:val="20"/>
                <w:lang w:eastAsia="zh-CN"/>
              </w:rPr>
              <w:t>付95%，余款保质期后一次性付清</w:t>
            </w:r>
            <w:r>
              <w:rPr>
                <w:color w:val="000000"/>
                <w:sz w:val="20"/>
                <w:szCs w:val="20"/>
              </w:rPr>
              <w:t>。</w:t>
            </w:r>
          </w:p>
        </w:tc>
      </w:tr>
      <w:tr>
        <w:tblPrEx>
          <w:tblCellMar>
            <w:top w:w="0" w:type="dxa"/>
            <w:left w:w="10" w:type="dxa"/>
            <w:bottom w:w="0" w:type="dxa"/>
            <w:right w:w="10" w:type="dxa"/>
          </w:tblCellMar>
        </w:tblPrEx>
        <w:trPr>
          <w:trHeight w:val="431" w:hRule="exact"/>
          <w:jc w:val="center"/>
        </w:trPr>
        <w:tc>
          <w:tcPr>
            <w:tcW w:w="1171" w:type="dxa"/>
            <w:tcBorders>
              <w:top w:val="single" w:color="auto" w:sz="4" w:space="0"/>
              <w:left w:val="single" w:color="auto" w:sz="4" w:space="0"/>
            </w:tcBorders>
            <w:shd w:val="clear" w:color="auto" w:fill="FFFFFF"/>
            <w:vAlign w:val="bottom"/>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5</w:t>
            </w:r>
          </w:p>
        </w:tc>
        <w:tc>
          <w:tcPr>
            <w:tcW w:w="1560" w:type="dxa"/>
            <w:tcBorders>
              <w:top w:val="single" w:color="auto" w:sz="4" w:space="0"/>
              <w:left w:val="single" w:color="auto" w:sz="4" w:space="0"/>
            </w:tcBorders>
            <w:shd w:val="clear" w:color="auto" w:fill="FFFFFF"/>
            <w:vAlign w:val="bottom"/>
          </w:tcPr>
          <w:p>
            <w:pPr>
              <w:pStyle w:val="11"/>
              <w:spacing w:line="240" w:lineRule="auto"/>
              <w:ind w:firstLine="0"/>
              <w:jc w:val="center"/>
              <w:rPr>
                <w:sz w:val="20"/>
                <w:szCs w:val="20"/>
              </w:rPr>
            </w:pPr>
            <w:r>
              <w:rPr>
                <w:color w:val="000000"/>
                <w:sz w:val="20"/>
                <w:szCs w:val="20"/>
              </w:rPr>
              <w:t>招标范围</w:t>
            </w:r>
          </w:p>
        </w:tc>
        <w:tc>
          <w:tcPr>
            <w:tcW w:w="6461" w:type="dxa"/>
            <w:tcBorders>
              <w:top w:val="single" w:color="auto" w:sz="4" w:space="0"/>
              <w:left w:val="single" w:color="auto" w:sz="4" w:space="0"/>
              <w:right w:val="single" w:color="auto" w:sz="4" w:space="0"/>
            </w:tcBorders>
            <w:shd w:val="clear" w:color="auto" w:fill="FFFFFF"/>
            <w:vAlign w:val="bottom"/>
          </w:tcPr>
          <w:p>
            <w:pPr>
              <w:pStyle w:val="12"/>
              <w:keepNext/>
              <w:keepLines/>
              <w:spacing w:after="440"/>
              <w:jc w:val="left"/>
              <w:rPr>
                <w:sz w:val="20"/>
                <w:szCs w:val="20"/>
              </w:rPr>
            </w:pPr>
            <w:r>
              <w:rPr>
                <w:color w:val="000000"/>
                <w:sz w:val="20"/>
                <w:szCs w:val="20"/>
              </w:rPr>
              <w:t>本项目位于无为市人民医院</w:t>
            </w:r>
            <w:r>
              <w:rPr>
                <w:rFonts w:hint="eastAsia"/>
                <w:color w:val="000000"/>
                <w:sz w:val="20"/>
                <w:szCs w:val="20"/>
                <w:lang w:eastAsia="zh-CN"/>
              </w:rPr>
              <w:t>一号楼保卫科监控室</w:t>
            </w:r>
            <w:r>
              <w:rPr>
                <w:color w:val="000000"/>
                <w:sz w:val="20"/>
                <w:szCs w:val="20"/>
              </w:rPr>
              <w:t>。</w:t>
            </w:r>
          </w:p>
        </w:tc>
      </w:tr>
      <w:tr>
        <w:tblPrEx>
          <w:tblCellMar>
            <w:top w:w="0" w:type="dxa"/>
            <w:left w:w="10" w:type="dxa"/>
            <w:bottom w:w="0" w:type="dxa"/>
            <w:right w:w="10" w:type="dxa"/>
          </w:tblCellMar>
        </w:tblPrEx>
        <w:trPr>
          <w:trHeight w:val="408" w:hRule="exact"/>
          <w:jc w:val="center"/>
        </w:trPr>
        <w:tc>
          <w:tcPr>
            <w:tcW w:w="1171" w:type="dxa"/>
            <w:vMerge w:val="restart"/>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6</w:t>
            </w:r>
          </w:p>
        </w:tc>
        <w:tc>
          <w:tcPr>
            <w:tcW w:w="1560" w:type="dxa"/>
            <w:vMerge w:val="restart"/>
            <w:tcBorders>
              <w:top w:val="single" w:color="auto" w:sz="4" w:space="0"/>
              <w:left w:val="single" w:color="auto" w:sz="4" w:space="0"/>
            </w:tcBorders>
            <w:shd w:val="clear" w:color="auto" w:fill="FFFFFF"/>
            <w:vAlign w:val="center"/>
          </w:tcPr>
          <w:p>
            <w:pPr>
              <w:pStyle w:val="11"/>
              <w:spacing w:line="240" w:lineRule="auto"/>
              <w:ind w:firstLine="340"/>
              <w:rPr>
                <w:sz w:val="20"/>
                <w:szCs w:val="20"/>
              </w:rPr>
            </w:pPr>
            <w:r>
              <w:rPr>
                <w:color w:val="000000"/>
                <w:sz w:val="20"/>
                <w:szCs w:val="20"/>
              </w:rPr>
              <w:t>计划工期</w:t>
            </w: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240" w:lineRule="auto"/>
              <w:ind w:firstLine="0"/>
              <w:rPr>
                <w:sz w:val="20"/>
                <w:szCs w:val="20"/>
              </w:rPr>
            </w:pPr>
            <w:r>
              <w:rPr>
                <w:color w:val="000000"/>
                <w:sz w:val="20"/>
                <w:szCs w:val="20"/>
              </w:rPr>
              <w:t>零星工程计划工期</w:t>
            </w:r>
            <w:r>
              <w:rPr>
                <w:rFonts w:hint="eastAsia" w:ascii="Times New Roman" w:hAnsi="Times New Roman" w:cs="Times New Roman"/>
                <w:color w:val="000000"/>
                <w:sz w:val="20"/>
                <w:szCs w:val="20"/>
                <w:lang w:val="en-US" w:eastAsia="zh-CN"/>
              </w:rPr>
              <w:t>15</w:t>
            </w:r>
            <w:r>
              <w:rPr>
                <w:color w:val="000000"/>
                <w:sz w:val="20"/>
                <w:szCs w:val="20"/>
              </w:rPr>
              <w:t>天，在此期间内招标人不定期对零星工程发出</w:t>
            </w:r>
          </w:p>
        </w:tc>
      </w:tr>
      <w:tr>
        <w:tblPrEx>
          <w:tblCellMar>
            <w:top w:w="0" w:type="dxa"/>
            <w:left w:w="10" w:type="dxa"/>
            <w:bottom w:w="0" w:type="dxa"/>
            <w:right w:w="10" w:type="dxa"/>
          </w:tblCellMar>
        </w:tblPrEx>
        <w:trPr>
          <w:trHeight w:val="443" w:hRule="exact"/>
          <w:jc w:val="center"/>
        </w:trPr>
        <w:tc>
          <w:tcPr>
            <w:tcW w:w="1171" w:type="dxa"/>
            <w:vMerge w:val="continue"/>
            <w:tcBorders>
              <w:left w:val="single" w:color="auto" w:sz="4" w:space="0"/>
            </w:tcBorders>
            <w:shd w:val="clear" w:color="auto" w:fill="FFFFFF"/>
            <w:vAlign w:val="center"/>
          </w:tcPr>
          <w:p/>
        </w:tc>
        <w:tc>
          <w:tcPr>
            <w:tcW w:w="1560" w:type="dxa"/>
            <w:vMerge w:val="continue"/>
            <w:tcBorders>
              <w:left w:val="single" w:color="auto" w:sz="4" w:space="0"/>
            </w:tcBorders>
            <w:shd w:val="clear" w:color="auto" w:fill="FFFFFF"/>
            <w:vAlign w:val="center"/>
          </w:tcP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240" w:lineRule="auto"/>
              <w:ind w:firstLine="0"/>
              <w:rPr>
                <w:sz w:val="20"/>
                <w:szCs w:val="20"/>
              </w:rPr>
            </w:pPr>
            <w:r>
              <w:rPr>
                <w:color w:val="000000"/>
                <w:sz w:val="20"/>
                <w:szCs w:val="20"/>
              </w:rPr>
              <w:t>修补通知，中标人接到通知后需在招标人规定的时间内完成该批次的</w:t>
            </w:r>
          </w:p>
        </w:tc>
      </w:tr>
      <w:tr>
        <w:tblPrEx>
          <w:tblCellMar>
            <w:top w:w="0" w:type="dxa"/>
            <w:left w:w="10" w:type="dxa"/>
            <w:bottom w:w="0" w:type="dxa"/>
            <w:right w:w="10" w:type="dxa"/>
          </w:tblCellMar>
        </w:tblPrEx>
        <w:trPr>
          <w:trHeight w:val="407" w:hRule="exact"/>
          <w:jc w:val="center"/>
        </w:trPr>
        <w:tc>
          <w:tcPr>
            <w:tcW w:w="1171" w:type="dxa"/>
            <w:vMerge w:val="continue"/>
            <w:tcBorders>
              <w:left w:val="single" w:color="auto" w:sz="4" w:space="0"/>
            </w:tcBorders>
            <w:shd w:val="clear" w:color="auto" w:fill="FFFFFF"/>
            <w:vAlign w:val="center"/>
          </w:tcPr>
          <w:p/>
        </w:tc>
        <w:tc>
          <w:tcPr>
            <w:tcW w:w="1560" w:type="dxa"/>
            <w:vMerge w:val="continue"/>
            <w:tcBorders>
              <w:left w:val="single" w:color="auto" w:sz="4" w:space="0"/>
            </w:tcBorders>
            <w:shd w:val="clear" w:color="auto" w:fill="FFFFFF"/>
            <w:vAlign w:val="center"/>
          </w:tcP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240" w:lineRule="auto"/>
              <w:ind w:firstLine="0"/>
              <w:rPr>
                <w:sz w:val="20"/>
                <w:szCs w:val="20"/>
              </w:rPr>
            </w:pPr>
            <w:r>
              <w:rPr>
                <w:color w:val="000000"/>
                <w:sz w:val="20"/>
                <w:szCs w:val="20"/>
                <w:u w:val="single"/>
              </w:rPr>
              <w:t>修补工程</w:t>
            </w:r>
            <w:r>
              <w:rPr>
                <w:color w:val="000000"/>
                <w:sz w:val="20"/>
                <w:szCs w:val="20"/>
              </w:rPr>
              <w:t>。</w:t>
            </w:r>
          </w:p>
        </w:tc>
      </w:tr>
      <w:tr>
        <w:tblPrEx>
          <w:tblCellMar>
            <w:top w:w="0" w:type="dxa"/>
            <w:left w:w="10" w:type="dxa"/>
            <w:bottom w:w="0" w:type="dxa"/>
            <w:right w:w="10" w:type="dxa"/>
          </w:tblCellMar>
        </w:tblPrEx>
        <w:trPr>
          <w:trHeight w:val="441" w:hRule="exact"/>
          <w:jc w:val="center"/>
        </w:trPr>
        <w:tc>
          <w:tcPr>
            <w:tcW w:w="1171" w:type="dxa"/>
            <w:tcBorders>
              <w:top w:val="single" w:color="auto" w:sz="4" w:space="0"/>
              <w:left w:val="single" w:color="auto" w:sz="4" w:space="0"/>
            </w:tcBorders>
            <w:shd w:val="clear" w:color="auto" w:fill="FFFFFF"/>
            <w:vAlign w:val="bottom"/>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7</w:t>
            </w:r>
          </w:p>
        </w:tc>
        <w:tc>
          <w:tcPr>
            <w:tcW w:w="1560" w:type="dxa"/>
            <w:tcBorders>
              <w:top w:val="single" w:color="auto" w:sz="4" w:space="0"/>
              <w:left w:val="single" w:color="auto" w:sz="4" w:space="0"/>
            </w:tcBorders>
            <w:shd w:val="clear" w:color="auto" w:fill="FFFFFF"/>
            <w:vAlign w:val="bottom"/>
          </w:tcPr>
          <w:p>
            <w:pPr>
              <w:pStyle w:val="11"/>
              <w:spacing w:line="240" w:lineRule="auto"/>
              <w:ind w:firstLine="0"/>
              <w:jc w:val="center"/>
              <w:rPr>
                <w:sz w:val="20"/>
                <w:szCs w:val="20"/>
              </w:rPr>
            </w:pPr>
            <w:r>
              <w:rPr>
                <w:color w:val="000000"/>
                <w:sz w:val="20"/>
                <w:szCs w:val="20"/>
              </w:rPr>
              <w:t>质量要求</w:t>
            </w:r>
          </w:p>
        </w:tc>
        <w:tc>
          <w:tcPr>
            <w:tcW w:w="6461" w:type="dxa"/>
            <w:tcBorders>
              <w:top w:val="single" w:color="auto" w:sz="4" w:space="0"/>
              <w:left w:val="single" w:color="auto" w:sz="4" w:space="0"/>
              <w:right w:val="single" w:color="auto" w:sz="4" w:space="0"/>
            </w:tcBorders>
            <w:shd w:val="clear" w:color="auto" w:fill="FFFFFF"/>
            <w:vAlign w:val="bottom"/>
          </w:tcPr>
          <w:p>
            <w:pPr>
              <w:pStyle w:val="11"/>
              <w:spacing w:line="240" w:lineRule="auto"/>
              <w:ind w:firstLine="0"/>
              <w:rPr>
                <w:sz w:val="20"/>
                <w:szCs w:val="20"/>
              </w:rPr>
            </w:pPr>
            <w:r>
              <w:rPr>
                <w:color w:val="000000"/>
                <w:sz w:val="20"/>
                <w:szCs w:val="20"/>
              </w:rPr>
              <w:t>合格</w:t>
            </w:r>
          </w:p>
        </w:tc>
      </w:tr>
      <w:tr>
        <w:tblPrEx>
          <w:tblCellMar>
            <w:top w:w="0" w:type="dxa"/>
            <w:left w:w="10" w:type="dxa"/>
            <w:bottom w:w="0" w:type="dxa"/>
            <w:right w:w="10" w:type="dxa"/>
          </w:tblCellMar>
        </w:tblPrEx>
        <w:trPr>
          <w:trHeight w:val="2285"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rFonts w:ascii="Times New Roman" w:hAnsi="Times New Roman" w:eastAsia="Times New Roman" w:cs="Times New Roman"/>
                <w:color w:val="000000"/>
                <w:sz w:val="20"/>
                <w:szCs w:val="20"/>
              </w:rPr>
              <w:t>8</w:t>
            </w:r>
          </w:p>
        </w:tc>
        <w:tc>
          <w:tcPr>
            <w:tcW w:w="1560" w:type="dxa"/>
            <w:tcBorders>
              <w:top w:val="single" w:color="auto" w:sz="4" w:space="0"/>
              <w:left w:val="single" w:color="auto" w:sz="4" w:space="0"/>
            </w:tcBorders>
            <w:shd w:val="clear" w:color="auto" w:fill="FFFFFF"/>
            <w:vAlign w:val="center"/>
          </w:tcPr>
          <w:p>
            <w:pPr>
              <w:pStyle w:val="11"/>
              <w:spacing w:line="470" w:lineRule="exact"/>
              <w:ind w:firstLine="0"/>
              <w:jc w:val="center"/>
              <w:rPr>
                <w:sz w:val="20"/>
                <w:szCs w:val="20"/>
              </w:rPr>
            </w:pPr>
            <w:r>
              <w:rPr>
                <w:color w:val="000000"/>
                <w:sz w:val="20"/>
                <w:szCs w:val="20"/>
              </w:rPr>
              <w:t>投标人资质条 件、能力和信 誉</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360" w:lineRule="exact"/>
              <w:ind w:firstLine="0"/>
              <w:rPr>
                <w:sz w:val="20"/>
                <w:szCs w:val="20"/>
              </w:rPr>
            </w:pPr>
            <w:r>
              <w:rPr>
                <w:color w:val="000000"/>
                <w:sz w:val="20"/>
                <w:szCs w:val="20"/>
              </w:rPr>
              <w:t>投标人资质条件：详见招标公告 项目负责人资格：详见招标公告。</w:t>
            </w:r>
          </w:p>
          <w:p>
            <w:pPr>
              <w:pStyle w:val="11"/>
              <w:spacing w:line="360" w:lineRule="exact"/>
              <w:ind w:firstLine="0"/>
              <w:rPr>
                <w:sz w:val="20"/>
                <w:szCs w:val="20"/>
              </w:rPr>
            </w:pPr>
            <w:r>
              <w:rPr>
                <w:color w:val="000000"/>
                <w:sz w:val="20"/>
                <w:szCs w:val="20"/>
              </w:rPr>
              <w:t>业绩要求：详见招标公告</w:t>
            </w:r>
          </w:p>
          <w:p>
            <w:pPr>
              <w:pStyle w:val="11"/>
              <w:spacing w:line="360" w:lineRule="exact"/>
              <w:ind w:firstLine="0"/>
              <w:rPr>
                <w:sz w:val="20"/>
                <w:szCs w:val="20"/>
              </w:rPr>
            </w:pPr>
            <w:r>
              <w:rPr>
                <w:color w:val="000000"/>
                <w:sz w:val="20"/>
                <w:szCs w:val="20"/>
              </w:rPr>
              <w:t>信誉要求：详见招标公告</w:t>
            </w:r>
          </w:p>
          <w:p>
            <w:pPr>
              <w:pStyle w:val="11"/>
              <w:spacing w:line="360" w:lineRule="exact"/>
              <w:ind w:firstLine="0"/>
              <w:rPr>
                <w:sz w:val="20"/>
                <w:szCs w:val="20"/>
              </w:rPr>
            </w:pPr>
            <w:r>
              <w:rPr>
                <w:color w:val="000000"/>
                <w:sz w:val="20"/>
                <w:szCs w:val="20"/>
              </w:rPr>
              <w:t>其他要求：详见招标公告</w:t>
            </w:r>
          </w:p>
          <w:p>
            <w:pPr>
              <w:pStyle w:val="11"/>
              <w:spacing w:line="360" w:lineRule="exact"/>
              <w:ind w:firstLine="0"/>
              <w:rPr>
                <w:sz w:val="20"/>
                <w:szCs w:val="20"/>
              </w:rPr>
            </w:pPr>
            <w:r>
              <w:rPr>
                <w:color w:val="000000"/>
                <w:sz w:val="20"/>
                <w:szCs w:val="20"/>
              </w:rPr>
              <w:t>对投标人的资格审查方式：■资格后审</w:t>
            </w:r>
          </w:p>
        </w:tc>
      </w:tr>
      <w:tr>
        <w:tblPrEx>
          <w:tblCellMar>
            <w:top w:w="0" w:type="dxa"/>
            <w:left w:w="10" w:type="dxa"/>
            <w:bottom w:w="0" w:type="dxa"/>
            <w:right w:w="10" w:type="dxa"/>
          </w:tblCellMar>
        </w:tblPrEx>
        <w:trPr>
          <w:trHeight w:val="739"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520"/>
              <w:jc w:val="left"/>
              <w:rPr>
                <w:sz w:val="20"/>
                <w:szCs w:val="20"/>
              </w:rPr>
            </w:pPr>
            <w:r>
              <w:rPr>
                <w:rFonts w:ascii="Times New Roman" w:hAnsi="Times New Roman" w:eastAsia="Times New Roman" w:cs="Times New Roman"/>
                <w:color w:val="000000"/>
                <w:sz w:val="20"/>
                <w:szCs w:val="20"/>
              </w:rPr>
              <w:t>9</w:t>
            </w:r>
          </w:p>
        </w:tc>
        <w:tc>
          <w:tcPr>
            <w:tcW w:w="1560" w:type="dxa"/>
            <w:tcBorders>
              <w:top w:val="single" w:color="auto" w:sz="4" w:space="0"/>
              <w:left w:val="single" w:color="auto" w:sz="4" w:space="0"/>
            </w:tcBorders>
            <w:shd w:val="clear" w:color="auto" w:fill="FFFFFF"/>
            <w:vAlign w:val="bottom"/>
          </w:tcPr>
          <w:p>
            <w:pPr>
              <w:pStyle w:val="11"/>
              <w:spacing w:line="360" w:lineRule="exact"/>
              <w:ind w:firstLine="0"/>
              <w:jc w:val="center"/>
              <w:rPr>
                <w:sz w:val="20"/>
                <w:szCs w:val="20"/>
              </w:rPr>
            </w:pPr>
            <w:r>
              <w:rPr>
                <w:color w:val="000000"/>
                <w:sz w:val="20"/>
                <w:szCs w:val="20"/>
              </w:rPr>
              <w:t>是否接受联合 体投标</w:t>
            </w:r>
          </w:p>
        </w:tc>
        <w:tc>
          <w:tcPr>
            <w:tcW w:w="6461" w:type="dxa"/>
            <w:tcBorders>
              <w:top w:val="single" w:color="auto" w:sz="4" w:space="0"/>
              <w:left w:val="single" w:color="auto" w:sz="4" w:space="0"/>
              <w:right w:val="single" w:color="auto" w:sz="4" w:space="0"/>
            </w:tcBorders>
            <w:shd w:val="clear" w:color="auto" w:fill="FFFFFF"/>
          </w:tcPr>
          <w:p>
            <w:pPr>
              <w:pStyle w:val="11"/>
              <w:spacing w:before="100" w:line="240" w:lineRule="auto"/>
              <w:ind w:firstLine="180"/>
              <w:rPr>
                <w:sz w:val="20"/>
                <w:szCs w:val="20"/>
              </w:rPr>
            </w:pPr>
            <w:r>
              <w:rPr>
                <w:color w:val="000000"/>
                <w:sz w:val="20"/>
                <w:szCs w:val="20"/>
              </w:rPr>
              <w:t>■不受</w:t>
            </w:r>
          </w:p>
        </w:tc>
      </w:tr>
      <w:tr>
        <w:tblPrEx>
          <w:tblCellMar>
            <w:top w:w="0" w:type="dxa"/>
            <w:left w:w="10" w:type="dxa"/>
            <w:bottom w:w="0" w:type="dxa"/>
            <w:right w:w="10" w:type="dxa"/>
          </w:tblCellMar>
        </w:tblPrEx>
        <w:trPr>
          <w:trHeight w:val="622"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80"/>
              <w:jc w:val="left"/>
              <w:rPr>
                <w:sz w:val="20"/>
                <w:szCs w:val="20"/>
              </w:rPr>
            </w:pPr>
            <w:r>
              <w:rPr>
                <w:rFonts w:ascii="Times New Roman" w:hAnsi="Times New Roman" w:eastAsia="Times New Roman" w:cs="Times New Roman"/>
                <w:color w:val="000000"/>
                <w:sz w:val="20"/>
                <w:szCs w:val="20"/>
              </w:rPr>
              <w:t>10</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340"/>
              <w:rPr>
                <w:sz w:val="20"/>
                <w:szCs w:val="20"/>
              </w:rPr>
            </w:pPr>
            <w:r>
              <w:rPr>
                <w:color w:val="000000"/>
                <w:sz w:val="20"/>
                <w:szCs w:val="20"/>
              </w:rPr>
              <w:t>踏勘现场</w:t>
            </w:r>
          </w:p>
        </w:tc>
        <w:tc>
          <w:tcPr>
            <w:tcW w:w="6461" w:type="dxa"/>
            <w:tcBorders>
              <w:top w:val="single" w:color="auto" w:sz="4" w:space="0"/>
              <w:left w:val="single" w:color="auto" w:sz="4" w:space="0"/>
              <w:right w:val="single" w:color="auto" w:sz="4" w:space="0"/>
            </w:tcBorders>
            <w:shd w:val="clear" w:color="auto" w:fill="FFFFFF"/>
          </w:tcPr>
          <w:p>
            <w:pPr>
              <w:pStyle w:val="11"/>
              <w:spacing w:before="100" w:line="240" w:lineRule="auto"/>
              <w:ind w:firstLine="180"/>
              <w:rPr>
                <w:sz w:val="20"/>
                <w:szCs w:val="20"/>
              </w:rPr>
            </w:pPr>
            <w:r>
              <w:rPr>
                <w:color w:val="000000"/>
                <w:sz w:val="20"/>
                <w:szCs w:val="20"/>
                <w:lang w:val="zh-CN" w:eastAsia="zh-CN" w:bidi="zh-CN"/>
              </w:rPr>
              <w:t>■不</w:t>
            </w:r>
            <w:r>
              <w:rPr>
                <w:color w:val="000000"/>
                <w:sz w:val="20"/>
                <w:szCs w:val="20"/>
              </w:rPr>
              <w:t>组织</w:t>
            </w:r>
          </w:p>
        </w:tc>
      </w:tr>
      <w:tr>
        <w:tblPrEx>
          <w:tblCellMar>
            <w:top w:w="0" w:type="dxa"/>
            <w:left w:w="10" w:type="dxa"/>
            <w:bottom w:w="0" w:type="dxa"/>
            <w:right w:w="10" w:type="dxa"/>
          </w:tblCellMar>
        </w:tblPrEx>
        <w:trPr>
          <w:trHeight w:val="734"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80"/>
              <w:jc w:val="left"/>
              <w:rPr>
                <w:sz w:val="20"/>
                <w:szCs w:val="20"/>
              </w:rPr>
            </w:pPr>
            <w:r>
              <w:rPr>
                <w:rFonts w:ascii="Times New Roman" w:hAnsi="Times New Roman" w:eastAsia="Times New Roman" w:cs="Times New Roman"/>
                <w:color w:val="000000"/>
                <w:sz w:val="20"/>
                <w:szCs w:val="20"/>
              </w:rPr>
              <w:t>11</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投标预备会</w:t>
            </w:r>
          </w:p>
        </w:tc>
        <w:tc>
          <w:tcPr>
            <w:tcW w:w="6461" w:type="dxa"/>
            <w:tcBorders>
              <w:top w:val="single" w:color="auto" w:sz="4" w:space="0"/>
              <w:left w:val="single" w:color="auto" w:sz="4" w:space="0"/>
              <w:right w:val="single" w:color="auto" w:sz="4" w:space="0"/>
            </w:tcBorders>
            <w:shd w:val="clear" w:color="auto" w:fill="FFFFFF"/>
          </w:tcPr>
          <w:p>
            <w:pPr>
              <w:pStyle w:val="11"/>
              <w:spacing w:before="80" w:line="240" w:lineRule="auto"/>
              <w:ind w:firstLine="180"/>
              <w:rPr>
                <w:sz w:val="20"/>
                <w:szCs w:val="20"/>
              </w:rPr>
            </w:pPr>
            <w:r>
              <w:rPr>
                <w:color w:val="000000"/>
                <w:sz w:val="20"/>
                <w:szCs w:val="20"/>
              </w:rPr>
              <w:t>■不召开</w:t>
            </w:r>
          </w:p>
        </w:tc>
      </w:tr>
      <w:tr>
        <w:tblPrEx>
          <w:tblCellMar>
            <w:top w:w="0" w:type="dxa"/>
            <w:left w:w="10" w:type="dxa"/>
            <w:bottom w:w="0" w:type="dxa"/>
            <w:right w:w="10" w:type="dxa"/>
          </w:tblCellMar>
        </w:tblPrEx>
        <w:trPr>
          <w:trHeight w:val="734"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rFonts w:ascii="Times New Roman" w:hAnsi="Times New Roman" w:eastAsia="Times New Roman" w:cs="Times New Roman"/>
                <w:color w:val="000000"/>
                <w:sz w:val="20"/>
                <w:szCs w:val="20"/>
              </w:rPr>
              <w:t>12</w:t>
            </w:r>
          </w:p>
        </w:tc>
        <w:tc>
          <w:tcPr>
            <w:tcW w:w="1560" w:type="dxa"/>
            <w:tcBorders>
              <w:top w:val="single" w:color="auto" w:sz="4" w:space="0"/>
              <w:left w:val="single" w:color="auto" w:sz="4" w:space="0"/>
            </w:tcBorders>
            <w:shd w:val="clear" w:color="auto" w:fill="FFFFFF"/>
            <w:vAlign w:val="bottom"/>
          </w:tcPr>
          <w:p>
            <w:pPr>
              <w:pStyle w:val="11"/>
              <w:spacing w:after="120" w:line="240" w:lineRule="auto"/>
              <w:ind w:firstLine="0"/>
              <w:jc w:val="left"/>
              <w:rPr>
                <w:sz w:val="20"/>
                <w:szCs w:val="20"/>
              </w:rPr>
            </w:pPr>
            <w:r>
              <w:rPr>
                <w:color w:val="000000"/>
                <w:sz w:val="20"/>
                <w:szCs w:val="20"/>
              </w:rPr>
              <w:t>投标人提出问</w:t>
            </w:r>
          </w:p>
          <w:p>
            <w:pPr>
              <w:pStyle w:val="11"/>
              <w:spacing w:line="240" w:lineRule="auto"/>
              <w:ind w:firstLine="0"/>
              <w:jc w:val="left"/>
              <w:rPr>
                <w:sz w:val="20"/>
                <w:szCs w:val="20"/>
              </w:rPr>
            </w:pPr>
            <w:r>
              <w:rPr>
                <w:color w:val="000000"/>
                <w:sz w:val="20"/>
                <w:szCs w:val="20"/>
              </w:rPr>
              <w:t>题的截止时间</w:t>
            </w:r>
          </w:p>
        </w:tc>
        <w:tc>
          <w:tcPr>
            <w:tcW w:w="6461"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rPr>
                <w:sz w:val="20"/>
                <w:szCs w:val="20"/>
              </w:rPr>
            </w:pPr>
            <w:r>
              <w:rPr>
                <w:color w:val="000000"/>
                <w:sz w:val="20"/>
                <w:szCs w:val="20"/>
              </w:rPr>
              <w:t>投标质疑书应在投标截止时间</w:t>
            </w:r>
            <w:r>
              <w:rPr>
                <w:rFonts w:ascii="Times New Roman" w:hAnsi="Times New Roman" w:eastAsia="Times New Roman" w:cs="Times New Roman"/>
                <w:color w:val="000000"/>
                <w:sz w:val="20"/>
                <w:szCs w:val="20"/>
              </w:rPr>
              <w:t>2</w:t>
            </w:r>
            <w:r>
              <w:rPr>
                <w:color w:val="000000"/>
                <w:sz w:val="20"/>
                <w:szCs w:val="20"/>
              </w:rPr>
              <w:t>日前书面递交。</w:t>
            </w:r>
          </w:p>
        </w:tc>
      </w:tr>
      <w:tr>
        <w:tblPrEx>
          <w:tblCellMar>
            <w:top w:w="0" w:type="dxa"/>
            <w:left w:w="10" w:type="dxa"/>
            <w:bottom w:w="0" w:type="dxa"/>
            <w:right w:w="10" w:type="dxa"/>
          </w:tblCellMar>
        </w:tblPrEx>
        <w:trPr>
          <w:trHeight w:val="744" w:hRule="exact"/>
          <w:jc w:val="center"/>
        </w:trPr>
        <w:tc>
          <w:tcPr>
            <w:tcW w:w="1171" w:type="dxa"/>
            <w:tcBorders>
              <w:top w:val="single" w:color="auto" w:sz="4" w:space="0"/>
              <w:left w:val="single" w:color="auto" w:sz="4" w:space="0"/>
              <w:bottom w:val="single" w:color="auto" w:sz="4" w:space="0"/>
            </w:tcBorders>
            <w:shd w:val="clear" w:color="auto" w:fill="FFFFFF"/>
            <w:vAlign w:val="center"/>
          </w:tcPr>
          <w:p>
            <w:pPr>
              <w:pStyle w:val="11"/>
              <w:spacing w:line="240" w:lineRule="auto"/>
              <w:ind w:firstLine="480"/>
              <w:jc w:val="left"/>
              <w:rPr>
                <w:sz w:val="20"/>
                <w:szCs w:val="20"/>
              </w:rPr>
            </w:pPr>
            <w:r>
              <w:rPr>
                <w:rFonts w:ascii="Times New Roman" w:hAnsi="Times New Roman" w:eastAsia="Times New Roman" w:cs="Times New Roman"/>
                <w:color w:val="000000"/>
                <w:sz w:val="20"/>
                <w:szCs w:val="20"/>
              </w:rPr>
              <w:t>13</w:t>
            </w:r>
          </w:p>
        </w:tc>
        <w:tc>
          <w:tcPr>
            <w:tcW w:w="1560" w:type="dxa"/>
            <w:tcBorders>
              <w:top w:val="single" w:color="auto" w:sz="4" w:space="0"/>
              <w:left w:val="single" w:color="auto" w:sz="4" w:space="0"/>
              <w:bottom w:val="single" w:color="auto" w:sz="4" w:space="0"/>
            </w:tcBorders>
            <w:shd w:val="clear" w:color="auto" w:fill="FFFFFF"/>
            <w:vAlign w:val="bottom"/>
          </w:tcPr>
          <w:p>
            <w:pPr>
              <w:pStyle w:val="11"/>
              <w:spacing w:after="100" w:line="240" w:lineRule="auto"/>
              <w:ind w:firstLine="0"/>
              <w:jc w:val="left"/>
              <w:rPr>
                <w:sz w:val="20"/>
                <w:szCs w:val="20"/>
              </w:rPr>
            </w:pPr>
            <w:r>
              <w:rPr>
                <w:color w:val="000000"/>
                <w:sz w:val="20"/>
                <w:szCs w:val="20"/>
              </w:rPr>
              <w:t>招标人澄清的</w:t>
            </w:r>
          </w:p>
          <w:p>
            <w:pPr>
              <w:pStyle w:val="11"/>
              <w:spacing w:line="240" w:lineRule="auto"/>
              <w:ind w:firstLine="540"/>
              <w:jc w:val="left"/>
              <w:rPr>
                <w:sz w:val="20"/>
                <w:szCs w:val="20"/>
              </w:rPr>
            </w:pPr>
            <w:r>
              <w:rPr>
                <w:color w:val="000000"/>
                <w:sz w:val="20"/>
                <w:szCs w:val="20"/>
              </w:rPr>
              <w:t>时间</w:t>
            </w:r>
            <w:r>
              <w:rPr>
                <w:color w:val="000000"/>
                <w:sz w:val="20"/>
                <w:szCs w:val="20"/>
                <w:lang w:val="en-US" w:eastAsia="en-US" w:bidi="en-US"/>
              </w:rPr>
              <w:t>"</w:t>
            </w:r>
          </w:p>
        </w:tc>
        <w:tc>
          <w:tcPr>
            <w:tcW w:w="6461"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11"/>
              <w:spacing w:line="240" w:lineRule="auto"/>
              <w:ind w:firstLine="0"/>
              <w:rPr>
                <w:sz w:val="20"/>
                <w:szCs w:val="20"/>
              </w:rPr>
            </w:pPr>
            <w:r>
              <w:rPr>
                <w:color w:val="000000"/>
                <w:sz w:val="20"/>
                <w:szCs w:val="20"/>
              </w:rPr>
              <w:t>答疑澄清回复于收到质疑书之日起</w:t>
            </w:r>
            <w:r>
              <w:rPr>
                <w:rFonts w:ascii="Times New Roman" w:hAnsi="Times New Roman" w:eastAsia="Times New Roman" w:cs="Times New Roman"/>
                <w:color w:val="000000"/>
                <w:sz w:val="20"/>
                <w:szCs w:val="20"/>
              </w:rPr>
              <w:t>1</w:t>
            </w:r>
            <w:r>
              <w:rPr>
                <w:color w:val="000000"/>
                <w:sz w:val="20"/>
                <w:szCs w:val="20"/>
              </w:rPr>
              <w:t>日内答复。</w:t>
            </w:r>
          </w:p>
        </w:tc>
      </w:tr>
    </w:tbl>
    <w:p>
      <w:pPr>
        <w:spacing w:line="1" w:lineRule="exact"/>
        <w:rPr>
          <w:sz w:val="2"/>
          <w:szCs w:val="2"/>
        </w:rPr>
      </w:pPr>
      <w:r>
        <w:br w:type="page"/>
      </w:r>
    </w:p>
    <w:tbl>
      <w:tblPr>
        <w:tblStyle w:val="6"/>
        <w:tblW w:w="0" w:type="auto"/>
        <w:jc w:val="center"/>
        <w:tblLayout w:type="fixed"/>
        <w:tblCellMar>
          <w:top w:w="0" w:type="dxa"/>
          <w:left w:w="10" w:type="dxa"/>
          <w:bottom w:w="0" w:type="dxa"/>
          <w:right w:w="10" w:type="dxa"/>
        </w:tblCellMar>
      </w:tblPr>
      <w:tblGrid>
        <w:gridCol w:w="1171"/>
        <w:gridCol w:w="1560"/>
        <w:gridCol w:w="6485"/>
      </w:tblGrid>
      <w:tr>
        <w:tblPrEx>
          <w:tblCellMar>
            <w:top w:w="0" w:type="dxa"/>
            <w:left w:w="10" w:type="dxa"/>
            <w:bottom w:w="0" w:type="dxa"/>
            <w:right w:w="10" w:type="dxa"/>
          </w:tblCellMar>
        </w:tblPrEx>
        <w:trPr>
          <w:trHeight w:val="1488"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60"/>
              <w:jc w:val="left"/>
              <w:rPr>
                <w:sz w:val="20"/>
                <w:szCs w:val="20"/>
              </w:rPr>
            </w:pPr>
            <w:r>
              <w:rPr>
                <w:rFonts w:ascii="Times New Roman" w:hAnsi="Times New Roman" w:eastAsia="Times New Roman" w:cs="Times New Roman"/>
                <w:color w:val="000000"/>
                <w:sz w:val="20"/>
                <w:szCs w:val="20"/>
              </w:rPr>
              <w:t>14</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分包</w:t>
            </w:r>
          </w:p>
        </w:tc>
        <w:tc>
          <w:tcPr>
            <w:tcW w:w="6485" w:type="dxa"/>
            <w:tcBorders>
              <w:top w:val="single" w:color="auto" w:sz="4" w:space="0"/>
              <w:left w:val="single" w:color="auto" w:sz="4" w:space="0"/>
              <w:right w:val="single" w:color="auto" w:sz="4" w:space="0"/>
            </w:tcBorders>
            <w:shd w:val="clear" w:color="auto" w:fill="FFFFFF"/>
          </w:tcPr>
          <w:p>
            <w:pPr>
              <w:pStyle w:val="11"/>
              <w:spacing w:before="120" w:line="240" w:lineRule="auto"/>
              <w:ind w:firstLine="240"/>
              <w:jc w:val="left"/>
              <w:rPr>
                <w:sz w:val="20"/>
                <w:szCs w:val="20"/>
              </w:rPr>
            </w:pPr>
            <w:r>
              <w:rPr>
                <w:color w:val="000000"/>
                <w:sz w:val="20"/>
                <w:szCs w:val="20"/>
              </w:rPr>
              <w:t>■不允许分包</w:t>
            </w:r>
          </w:p>
        </w:tc>
      </w:tr>
      <w:tr>
        <w:tblPrEx>
          <w:tblCellMar>
            <w:top w:w="0" w:type="dxa"/>
            <w:left w:w="10" w:type="dxa"/>
            <w:bottom w:w="0" w:type="dxa"/>
            <w:right w:w="10" w:type="dxa"/>
          </w:tblCellMar>
        </w:tblPrEx>
        <w:trPr>
          <w:trHeight w:val="629"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60"/>
              <w:jc w:val="left"/>
              <w:rPr>
                <w:sz w:val="20"/>
                <w:szCs w:val="20"/>
              </w:rPr>
            </w:pPr>
            <w:r>
              <w:rPr>
                <w:rFonts w:ascii="Times New Roman" w:hAnsi="Times New Roman" w:eastAsia="Times New Roman" w:cs="Times New Roman"/>
                <w:color w:val="000000"/>
                <w:sz w:val="20"/>
                <w:szCs w:val="20"/>
              </w:rPr>
              <w:t>15</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left"/>
              <w:rPr>
                <w:sz w:val="20"/>
                <w:szCs w:val="20"/>
              </w:rPr>
            </w:pPr>
            <w:r>
              <w:rPr>
                <w:color w:val="000000"/>
                <w:sz w:val="20"/>
                <w:szCs w:val="20"/>
              </w:rPr>
              <w:t>投标截止时间</w:t>
            </w:r>
          </w:p>
        </w:tc>
        <w:tc>
          <w:tcPr>
            <w:tcW w:w="6485"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jc w:val="left"/>
              <w:rPr>
                <w:rFonts w:hint="eastAsia"/>
                <w:sz w:val="20"/>
                <w:szCs w:val="20"/>
                <w:lang w:eastAsia="zh-CN"/>
              </w:rPr>
            </w:pPr>
            <w:r>
              <w:rPr>
                <w:color w:val="000000"/>
                <w:sz w:val="20"/>
                <w:szCs w:val="20"/>
                <w:lang w:eastAsia="zh-CN"/>
              </w:rPr>
              <w:t>2022年2月1</w:t>
            </w:r>
            <w:r>
              <w:rPr>
                <w:rFonts w:hint="eastAsia"/>
                <w:color w:val="000000"/>
                <w:sz w:val="20"/>
                <w:szCs w:val="20"/>
                <w:lang w:eastAsia="zh-CN"/>
              </w:rPr>
              <w:t>7</w:t>
            </w:r>
            <w:r>
              <w:rPr>
                <w:color w:val="000000"/>
                <w:sz w:val="20"/>
                <w:szCs w:val="20"/>
                <w:lang w:eastAsia="zh-CN"/>
              </w:rPr>
              <w:t>日</w:t>
            </w:r>
          </w:p>
        </w:tc>
      </w:tr>
      <w:tr>
        <w:tblPrEx>
          <w:tblCellMar>
            <w:top w:w="0" w:type="dxa"/>
            <w:left w:w="10" w:type="dxa"/>
            <w:bottom w:w="0" w:type="dxa"/>
            <w:right w:w="10" w:type="dxa"/>
          </w:tblCellMar>
        </w:tblPrEx>
        <w:trPr>
          <w:trHeight w:val="739"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60"/>
              <w:jc w:val="left"/>
              <w:rPr>
                <w:sz w:val="20"/>
                <w:szCs w:val="20"/>
              </w:rPr>
            </w:pPr>
            <w:r>
              <w:rPr>
                <w:rFonts w:ascii="Times New Roman" w:hAnsi="Times New Roman" w:eastAsia="Times New Roman" w:cs="Times New Roman"/>
                <w:color w:val="000000"/>
                <w:sz w:val="20"/>
                <w:szCs w:val="20"/>
              </w:rPr>
              <w:t>16</w:t>
            </w:r>
          </w:p>
        </w:tc>
        <w:tc>
          <w:tcPr>
            <w:tcW w:w="1560" w:type="dxa"/>
            <w:tcBorders>
              <w:top w:val="single" w:color="auto" w:sz="4" w:space="0"/>
              <w:left w:val="single" w:color="auto" w:sz="4" w:space="0"/>
            </w:tcBorders>
            <w:shd w:val="clear" w:color="auto" w:fill="FFFFFF"/>
            <w:vAlign w:val="bottom"/>
          </w:tcPr>
          <w:p>
            <w:pPr>
              <w:pStyle w:val="11"/>
              <w:spacing w:line="360" w:lineRule="exact"/>
              <w:ind w:firstLine="0"/>
              <w:jc w:val="center"/>
              <w:rPr>
                <w:sz w:val="20"/>
                <w:szCs w:val="20"/>
              </w:rPr>
            </w:pPr>
            <w:r>
              <w:rPr>
                <w:color w:val="000000"/>
                <w:sz w:val="20"/>
                <w:szCs w:val="20"/>
              </w:rPr>
              <w:t>递交投标文件 时间、地点</w:t>
            </w:r>
          </w:p>
        </w:tc>
        <w:tc>
          <w:tcPr>
            <w:tcW w:w="6485" w:type="dxa"/>
            <w:tcBorders>
              <w:top w:val="single" w:color="auto" w:sz="4" w:space="0"/>
              <w:left w:val="single" w:color="auto" w:sz="4" w:space="0"/>
              <w:right w:val="single" w:color="auto" w:sz="4" w:space="0"/>
            </w:tcBorders>
            <w:shd w:val="clear" w:color="auto" w:fill="FFFFFF"/>
            <w:vAlign w:val="bottom"/>
          </w:tcPr>
          <w:p>
            <w:pPr>
              <w:pStyle w:val="11"/>
              <w:spacing w:after="120" w:line="240" w:lineRule="auto"/>
              <w:ind w:firstLine="0"/>
              <w:jc w:val="left"/>
              <w:rPr>
                <w:sz w:val="20"/>
                <w:szCs w:val="20"/>
              </w:rPr>
            </w:pPr>
            <w:r>
              <w:rPr>
                <w:color w:val="000000"/>
                <w:sz w:val="20"/>
                <w:szCs w:val="20"/>
              </w:rPr>
              <w:t>开标会现场递交；</w:t>
            </w:r>
          </w:p>
          <w:p>
            <w:pPr>
              <w:pStyle w:val="11"/>
              <w:spacing w:line="240" w:lineRule="auto"/>
              <w:ind w:firstLine="0"/>
              <w:jc w:val="left"/>
              <w:rPr>
                <w:sz w:val="20"/>
                <w:szCs w:val="20"/>
              </w:rPr>
            </w:pPr>
            <w:r>
              <w:rPr>
                <w:color w:val="000000"/>
                <w:sz w:val="20"/>
                <w:szCs w:val="20"/>
              </w:rPr>
              <w:t>地点：无为市人民医院</w:t>
            </w:r>
            <w:r>
              <w:rPr>
                <w:rFonts w:hint="eastAsia"/>
                <w:color w:val="000000"/>
                <w:sz w:val="20"/>
                <w:szCs w:val="20"/>
                <w:lang w:eastAsia="zh-CN"/>
              </w:rPr>
              <w:t>5号楼</w:t>
            </w:r>
            <w:r>
              <w:rPr>
                <w:color w:val="000000"/>
                <w:sz w:val="20"/>
                <w:szCs w:val="20"/>
              </w:rPr>
              <w:t>四楼</w:t>
            </w:r>
          </w:p>
        </w:tc>
      </w:tr>
      <w:tr>
        <w:tblPrEx>
          <w:tblCellMar>
            <w:top w:w="0" w:type="dxa"/>
            <w:left w:w="10" w:type="dxa"/>
            <w:bottom w:w="0" w:type="dxa"/>
            <w:right w:w="10" w:type="dxa"/>
          </w:tblCellMar>
        </w:tblPrEx>
        <w:trPr>
          <w:trHeight w:val="749"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460"/>
              <w:jc w:val="left"/>
              <w:rPr>
                <w:sz w:val="20"/>
                <w:szCs w:val="20"/>
              </w:rPr>
            </w:pPr>
            <w:r>
              <w:rPr>
                <w:rFonts w:ascii="Times New Roman" w:hAnsi="Times New Roman" w:eastAsia="Times New Roman" w:cs="Times New Roman"/>
                <w:color w:val="000000"/>
                <w:sz w:val="20"/>
                <w:szCs w:val="20"/>
              </w:rPr>
              <w:t>17</w:t>
            </w:r>
          </w:p>
        </w:tc>
        <w:tc>
          <w:tcPr>
            <w:tcW w:w="1560" w:type="dxa"/>
            <w:tcBorders>
              <w:top w:val="single" w:color="auto" w:sz="4" w:space="0"/>
              <w:left w:val="single" w:color="auto" w:sz="4" w:space="0"/>
            </w:tcBorders>
            <w:shd w:val="clear" w:color="auto" w:fill="FFFFFF"/>
            <w:vAlign w:val="bottom"/>
          </w:tcPr>
          <w:p>
            <w:pPr>
              <w:pStyle w:val="11"/>
              <w:spacing w:line="365" w:lineRule="exact"/>
              <w:ind w:firstLine="0"/>
              <w:jc w:val="center"/>
              <w:rPr>
                <w:sz w:val="20"/>
                <w:szCs w:val="20"/>
              </w:rPr>
            </w:pPr>
            <w:r>
              <w:rPr>
                <w:color w:val="000000"/>
                <w:sz w:val="20"/>
                <w:szCs w:val="20"/>
              </w:rPr>
              <w:t>是否退还投标 文件</w:t>
            </w:r>
          </w:p>
        </w:tc>
        <w:tc>
          <w:tcPr>
            <w:tcW w:w="6485" w:type="dxa"/>
            <w:tcBorders>
              <w:top w:val="single" w:color="auto" w:sz="4" w:space="0"/>
              <w:left w:val="single" w:color="auto" w:sz="4" w:space="0"/>
              <w:right w:val="single" w:color="auto" w:sz="4" w:space="0"/>
            </w:tcBorders>
            <w:shd w:val="clear" w:color="auto" w:fill="FFFFFF"/>
            <w:vAlign w:val="bottom"/>
          </w:tcPr>
          <w:p>
            <w:pPr>
              <w:pStyle w:val="11"/>
              <w:spacing w:after="160" w:line="240" w:lineRule="auto"/>
              <w:ind w:firstLine="0"/>
              <w:jc w:val="left"/>
              <w:rPr>
                <w:sz w:val="20"/>
                <w:szCs w:val="20"/>
              </w:rPr>
            </w:pPr>
            <w:r>
              <w:rPr>
                <w:color w:val="000000"/>
                <w:sz w:val="20"/>
                <w:szCs w:val="20"/>
              </w:rPr>
              <w:t>■否</w:t>
            </w:r>
          </w:p>
          <w:p>
            <w:pPr>
              <w:pStyle w:val="11"/>
              <w:spacing w:line="240" w:lineRule="auto"/>
              <w:ind w:firstLine="0"/>
              <w:jc w:val="left"/>
              <w:rPr>
                <w:sz w:val="20"/>
                <w:szCs w:val="20"/>
              </w:rPr>
            </w:pPr>
            <w:r>
              <w:rPr>
                <w:color w:val="000000"/>
                <w:sz w:val="20"/>
                <w:szCs w:val="20"/>
              </w:rPr>
              <w:t>口是，退还安排：</w:t>
            </w:r>
          </w:p>
        </w:tc>
      </w:tr>
      <w:tr>
        <w:tblPrEx>
          <w:tblCellMar>
            <w:top w:w="0" w:type="dxa"/>
            <w:left w:w="10" w:type="dxa"/>
            <w:bottom w:w="0" w:type="dxa"/>
            <w:right w:w="10" w:type="dxa"/>
          </w:tblCellMar>
        </w:tblPrEx>
        <w:trPr>
          <w:trHeight w:val="739"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rFonts w:ascii="Times New Roman" w:hAnsi="Times New Roman" w:eastAsia="Times New Roman" w:cs="Times New Roman"/>
                <w:color w:val="000000"/>
                <w:sz w:val="20"/>
                <w:szCs w:val="20"/>
              </w:rPr>
              <w:t>18</w:t>
            </w:r>
          </w:p>
        </w:tc>
        <w:tc>
          <w:tcPr>
            <w:tcW w:w="1560" w:type="dxa"/>
            <w:tcBorders>
              <w:top w:val="single" w:color="auto" w:sz="4" w:space="0"/>
              <w:left w:val="single" w:color="auto" w:sz="4" w:space="0"/>
            </w:tcBorders>
            <w:shd w:val="clear" w:color="auto" w:fill="FFFFFF"/>
            <w:vAlign w:val="bottom"/>
          </w:tcPr>
          <w:p>
            <w:pPr>
              <w:pStyle w:val="11"/>
              <w:spacing w:line="365" w:lineRule="exact"/>
              <w:ind w:firstLine="0"/>
              <w:jc w:val="center"/>
              <w:rPr>
                <w:sz w:val="20"/>
                <w:szCs w:val="20"/>
              </w:rPr>
            </w:pPr>
            <w:r>
              <w:rPr>
                <w:color w:val="000000"/>
                <w:sz w:val="20"/>
                <w:szCs w:val="20"/>
              </w:rPr>
              <w:t>投标开标时间、地点</w:t>
            </w:r>
          </w:p>
        </w:tc>
        <w:tc>
          <w:tcPr>
            <w:tcW w:w="6485"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jc w:val="left"/>
              <w:rPr>
                <w:sz w:val="20"/>
                <w:szCs w:val="20"/>
              </w:rPr>
            </w:pPr>
            <w:r>
              <w:rPr>
                <w:color w:val="000000"/>
                <w:sz w:val="20"/>
                <w:szCs w:val="20"/>
              </w:rPr>
              <w:t>详见招标公告</w:t>
            </w:r>
          </w:p>
        </w:tc>
      </w:tr>
      <w:tr>
        <w:tblPrEx>
          <w:tblCellMar>
            <w:top w:w="0" w:type="dxa"/>
            <w:left w:w="10" w:type="dxa"/>
            <w:bottom w:w="0" w:type="dxa"/>
            <w:right w:w="10" w:type="dxa"/>
          </w:tblCellMar>
        </w:tblPrEx>
        <w:trPr>
          <w:trHeight w:val="485" w:hRule="exact"/>
          <w:jc w:val="center"/>
        </w:trPr>
        <w:tc>
          <w:tcPr>
            <w:tcW w:w="1171" w:type="dxa"/>
            <w:tcBorders>
              <w:top w:val="single" w:color="auto" w:sz="4" w:space="0"/>
              <w:left w:val="single" w:color="auto" w:sz="4" w:space="0"/>
            </w:tcBorders>
            <w:shd w:val="clear" w:color="auto" w:fill="FFFFFF"/>
            <w:vAlign w:val="center"/>
          </w:tcPr>
          <w:p>
            <w:pPr>
              <w:pStyle w:val="11"/>
              <w:tabs>
                <w:tab w:val="left" w:pos="1118"/>
              </w:tabs>
              <w:spacing w:line="240" w:lineRule="auto"/>
              <w:ind w:firstLine="460"/>
              <w:jc w:val="left"/>
              <w:rPr>
                <w:sz w:val="20"/>
                <w:szCs w:val="20"/>
              </w:rPr>
            </w:pPr>
            <w:r>
              <w:rPr>
                <w:rFonts w:ascii="Times New Roman" w:hAnsi="Times New Roman" w:eastAsia="Times New Roman" w:cs="Times New Roman"/>
                <w:color w:val="000000"/>
                <w:sz w:val="20"/>
                <w:szCs w:val="20"/>
              </w:rPr>
              <w:t>19</w:t>
            </w:r>
            <w:r>
              <w:rPr>
                <w:rFonts w:ascii="Times New Roman" w:hAnsi="Times New Roman" w:eastAsia="Times New Roman" w:cs="Times New Roman"/>
                <w:color w:val="000000"/>
                <w:sz w:val="20"/>
                <w:szCs w:val="20"/>
              </w:rPr>
              <w:tab/>
            </w:r>
            <w:r>
              <w:rPr>
                <w:rFonts w:ascii="Times New Roman" w:hAnsi="Times New Roman" w:eastAsia="Times New Roman" w:cs="Times New Roman"/>
                <w:color w:val="000000"/>
                <w:sz w:val="20"/>
                <w:szCs w:val="20"/>
              </w:rPr>
              <w:t>!</w:t>
            </w:r>
          </w:p>
        </w:tc>
        <w:tc>
          <w:tcPr>
            <w:tcW w:w="1560"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color w:val="000000"/>
                <w:sz w:val="20"/>
                <w:szCs w:val="20"/>
              </w:rPr>
              <w:t>评标方法</w:t>
            </w:r>
          </w:p>
        </w:tc>
        <w:tc>
          <w:tcPr>
            <w:tcW w:w="6485" w:type="dxa"/>
            <w:tcBorders>
              <w:top w:val="single" w:color="auto" w:sz="4" w:space="0"/>
              <w:left w:val="single" w:color="auto" w:sz="4" w:space="0"/>
              <w:right w:val="single" w:color="auto" w:sz="4" w:space="0"/>
            </w:tcBorders>
            <w:shd w:val="clear" w:color="auto" w:fill="FFFFFF"/>
            <w:vAlign w:val="center"/>
          </w:tcPr>
          <w:p>
            <w:pPr>
              <w:pStyle w:val="11"/>
              <w:spacing w:line="240" w:lineRule="auto"/>
              <w:ind w:firstLine="0"/>
              <w:jc w:val="left"/>
              <w:rPr>
                <w:sz w:val="20"/>
                <w:szCs w:val="20"/>
              </w:rPr>
            </w:pPr>
            <w:r>
              <w:rPr>
                <w:color w:val="000000"/>
                <w:sz w:val="20"/>
                <w:szCs w:val="20"/>
              </w:rPr>
              <w:t>本次评标采用</w:t>
            </w:r>
            <w:r>
              <w:rPr>
                <w:color w:val="000000"/>
                <w:sz w:val="20"/>
                <w:szCs w:val="20"/>
                <w:u w:val="single"/>
              </w:rPr>
              <w:t>最低价中标</w:t>
            </w:r>
            <w:r>
              <w:rPr>
                <w:rFonts w:hint="eastAsia"/>
                <w:color w:val="000000"/>
                <w:sz w:val="20"/>
                <w:szCs w:val="20"/>
                <w:u w:val="single"/>
                <w:lang w:eastAsia="zh-CN"/>
              </w:rPr>
              <w:t>，方案质量优先</w:t>
            </w:r>
            <w:r>
              <w:rPr>
                <w:color w:val="000000"/>
                <w:sz w:val="20"/>
                <w:szCs w:val="20"/>
              </w:rPr>
              <w:t>。</w:t>
            </w:r>
          </w:p>
        </w:tc>
      </w:tr>
      <w:tr>
        <w:tblPrEx>
          <w:tblCellMar>
            <w:top w:w="0" w:type="dxa"/>
            <w:left w:w="10" w:type="dxa"/>
            <w:bottom w:w="0" w:type="dxa"/>
            <w:right w:w="10" w:type="dxa"/>
          </w:tblCellMar>
        </w:tblPrEx>
        <w:trPr>
          <w:trHeight w:val="730" w:hRule="exact"/>
          <w:jc w:val="center"/>
        </w:trPr>
        <w:tc>
          <w:tcPr>
            <w:tcW w:w="1171" w:type="dxa"/>
            <w:tcBorders>
              <w:top w:val="single" w:color="auto" w:sz="4" w:space="0"/>
              <w:left w:val="single" w:color="auto" w:sz="4" w:space="0"/>
            </w:tcBorders>
            <w:shd w:val="clear" w:color="auto" w:fill="FFFFFF"/>
            <w:vAlign w:val="center"/>
          </w:tcPr>
          <w:p>
            <w:pPr>
              <w:pStyle w:val="11"/>
              <w:spacing w:line="240" w:lineRule="auto"/>
              <w:ind w:firstLine="0"/>
              <w:jc w:val="center"/>
              <w:rPr>
                <w:sz w:val="20"/>
                <w:szCs w:val="20"/>
              </w:rPr>
            </w:pPr>
            <w:r>
              <w:rPr>
                <w:rFonts w:ascii="Times New Roman" w:hAnsi="Times New Roman" w:eastAsia="Times New Roman" w:cs="Times New Roman"/>
                <w:color w:val="000000"/>
                <w:sz w:val="20"/>
                <w:szCs w:val="20"/>
              </w:rPr>
              <w:t>20</w:t>
            </w:r>
          </w:p>
        </w:tc>
        <w:tc>
          <w:tcPr>
            <w:tcW w:w="1560" w:type="dxa"/>
            <w:tcBorders>
              <w:top w:val="single" w:color="auto" w:sz="4" w:space="0"/>
              <w:left w:val="single" w:color="auto" w:sz="4" w:space="0"/>
            </w:tcBorders>
            <w:shd w:val="clear" w:color="auto" w:fill="FFFFFF"/>
            <w:vAlign w:val="bottom"/>
          </w:tcPr>
          <w:p>
            <w:pPr>
              <w:pStyle w:val="11"/>
              <w:spacing w:line="374" w:lineRule="exact"/>
              <w:ind w:firstLine="0"/>
              <w:jc w:val="center"/>
              <w:rPr>
                <w:sz w:val="20"/>
                <w:szCs w:val="20"/>
              </w:rPr>
            </w:pPr>
            <w:r>
              <w:rPr>
                <w:color w:val="000000"/>
                <w:sz w:val="20"/>
                <w:szCs w:val="20"/>
              </w:rPr>
              <w:t>人工费工日单 价</w:t>
            </w:r>
          </w:p>
        </w:tc>
        <w:tc>
          <w:tcPr>
            <w:tcW w:w="6485" w:type="dxa"/>
            <w:tcBorders>
              <w:top w:val="single" w:color="auto" w:sz="4" w:space="0"/>
              <w:left w:val="single" w:color="auto" w:sz="4" w:space="0"/>
              <w:right w:val="single" w:color="auto" w:sz="4" w:space="0"/>
            </w:tcBorders>
            <w:shd w:val="clear" w:color="auto" w:fill="FFFFFF"/>
            <w:vAlign w:val="bottom"/>
          </w:tcPr>
          <w:p>
            <w:pPr>
              <w:pStyle w:val="11"/>
              <w:spacing w:line="312" w:lineRule="exact"/>
              <w:ind w:firstLine="0"/>
              <w:jc w:val="left"/>
              <w:rPr>
                <w:sz w:val="20"/>
                <w:szCs w:val="20"/>
              </w:rPr>
            </w:pPr>
            <w:r>
              <w:rPr>
                <w:color w:val="000000"/>
                <w:sz w:val="20"/>
                <w:szCs w:val="20"/>
              </w:rPr>
              <w:t>人工费工日单价不得低于</w:t>
            </w:r>
            <w:r>
              <w:rPr>
                <w:rFonts w:ascii="Times New Roman" w:hAnsi="Times New Roman" w:eastAsia="Times New Roman" w:cs="Times New Roman"/>
                <w:color w:val="000000"/>
                <w:sz w:val="20"/>
                <w:szCs w:val="20"/>
              </w:rPr>
              <w:t>140</w:t>
            </w:r>
            <w:r>
              <w:rPr>
                <w:color w:val="000000"/>
                <w:sz w:val="20"/>
                <w:szCs w:val="20"/>
              </w:rPr>
              <w:t>元/工日（综合单价分析表中综合工日 单价不得低于</w:t>
            </w:r>
            <w:r>
              <w:rPr>
                <w:rFonts w:ascii="Times New Roman" w:hAnsi="Times New Roman" w:eastAsia="Times New Roman" w:cs="Times New Roman"/>
                <w:color w:val="000000"/>
                <w:sz w:val="20"/>
                <w:szCs w:val="20"/>
              </w:rPr>
              <w:t>140</w:t>
            </w:r>
            <w:r>
              <w:rPr>
                <w:color w:val="000000"/>
                <w:sz w:val="20"/>
                <w:szCs w:val="20"/>
              </w:rPr>
              <w:t>元）</w:t>
            </w:r>
          </w:p>
        </w:tc>
      </w:tr>
      <w:tr>
        <w:tblPrEx>
          <w:tblCellMar>
            <w:top w:w="0" w:type="dxa"/>
            <w:left w:w="10" w:type="dxa"/>
            <w:bottom w:w="0" w:type="dxa"/>
            <w:right w:w="10" w:type="dxa"/>
          </w:tblCellMar>
        </w:tblPrEx>
        <w:trPr>
          <w:trHeight w:val="984" w:hRule="exact"/>
          <w:jc w:val="center"/>
        </w:trPr>
        <w:tc>
          <w:tcPr>
            <w:tcW w:w="1171" w:type="dxa"/>
            <w:tcBorders>
              <w:top w:val="single" w:color="auto" w:sz="4" w:space="0"/>
              <w:left w:val="single" w:color="auto" w:sz="4" w:space="0"/>
              <w:bottom w:val="single" w:color="auto" w:sz="4" w:space="0"/>
            </w:tcBorders>
            <w:shd w:val="clear" w:color="auto" w:fill="FFFFFF"/>
          </w:tcPr>
          <w:p>
            <w:pPr>
              <w:rPr>
                <w:sz w:val="10"/>
                <w:szCs w:val="10"/>
              </w:rPr>
            </w:pPr>
          </w:p>
        </w:tc>
        <w:tc>
          <w:tcPr>
            <w:tcW w:w="1560" w:type="dxa"/>
            <w:tcBorders>
              <w:top w:val="single" w:color="auto" w:sz="4" w:space="0"/>
              <w:left w:val="single" w:color="auto" w:sz="4" w:space="0"/>
              <w:bottom w:val="single" w:color="auto" w:sz="4" w:space="0"/>
            </w:tcBorders>
            <w:shd w:val="clear" w:color="auto" w:fill="FFFFFF"/>
          </w:tcPr>
          <w:p>
            <w:pPr>
              <w:rPr>
                <w:sz w:val="10"/>
                <w:szCs w:val="10"/>
              </w:rPr>
            </w:pPr>
          </w:p>
        </w:tc>
        <w:tc>
          <w:tcPr>
            <w:tcW w:w="6485" w:type="dxa"/>
            <w:tcBorders>
              <w:top w:val="single" w:color="auto" w:sz="4" w:space="0"/>
              <w:left w:val="single" w:color="auto" w:sz="4" w:space="0"/>
              <w:bottom w:val="single" w:color="auto" w:sz="4" w:space="0"/>
              <w:right w:val="single" w:color="auto" w:sz="4" w:space="0"/>
            </w:tcBorders>
            <w:shd w:val="clear" w:color="auto" w:fill="FFFFFF"/>
          </w:tcPr>
          <w:p>
            <w:pPr>
              <w:rPr>
                <w:sz w:val="10"/>
                <w:szCs w:val="10"/>
              </w:rPr>
            </w:pPr>
          </w:p>
        </w:tc>
      </w:tr>
    </w:tbl>
    <w:p>
      <w:pPr>
        <w:spacing w:after="219" w:line="1" w:lineRule="exact"/>
      </w:pPr>
    </w:p>
    <w:p>
      <w:pPr>
        <w:pStyle w:val="13"/>
        <w:spacing w:line="307" w:lineRule="exact"/>
        <w:ind w:firstLine="0"/>
        <w:jc w:val="left"/>
        <w:rPr>
          <w:sz w:val="20"/>
          <w:szCs w:val="20"/>
        </w:rPr>
      </w:pPr>
      <w:r>
        <w:rPr>
          <w:color w:val="000000"/>
          <w:sz w:val="20"/>
          <w:szCs w:val="20"/>
        </w:rPr>
        <w:t>说明：・表示采用条款，口表示不采用条款；</w:t>
      </w:r>
    </w:p>
    <w:p>
      <w:pPr>
        <w:pStyle w:val="13"/>
        <w:spacing w:line="307" w:lineRule="exact"/>
        <w:ind w:firstLine="540"/>
        <w:jc w:val="left"/>
        <w:rPr>
          <w:sz w:val="20"/>
          <w:szCs w:val="20"/>
        </w:rPr>
      </w:pPr>
      <w:r>
        <w:rPr>
          <w:color w:val="000000"/>
          <w:sz w:val="20"/>
          <w:szCs w:val="20"/>
        </w:rPr>
        <w:t>招标文件对投标人须知标准条款的修改在</w:t>
      </w:r>
      <w:r>
        <w:rPr>
          <w:color w:val="000000"/>
          <w:sz w:val="20"/>
          <w:szCs w:val="20"/>
          <w:lang w:val="zh-CN" w:eastAsia="zh-CN" w:bidi="zh-CN"/>
        </w:rPr>
        <w:t>“投</w:t>
      </w:r>
      <w:r>
        <w:rPr>
          <w:color w:val="000000"/>
          <w:sz w:val="20"/>
          <w:szCs w:val="20"/>
        </w:rPr>
        <w:t>标人须知修改清单”中列出。</w:t>
      </w:r>
    </w:p>
    <w:p>
      <w:pPr>
        <w:pStyle w:val="13"/>
        <w:spacing w:after="120" w:line="307" w:lineRule="exact"/>
        <w:ind w:firstLine="540"/>
        <w:jc w:val="left"/>
        <w:rPr>
          <w:sz w:val="20"/>
          <w:szCs w:val="20"/>
        </w:rPr>
        <w:sectPr>
          <w:pgSz w:w="11900" w:h="16840"/>
          <w:pgMar w:top="1494" w:right="1081" w:bottom="1423" w:left="1603" w:header="1066" w:footer="995" w:gutter="0"/>
          <w:pgNumType w:start="1"/>
          <w:cols w:space="720" w:num="1"/>
          <w:docGrid w:linePitch="360" w:charSpace="0"/>
        </w:sectPr>
      </w:pPr>
      <w:r>
        <w:rPr>
          <w:color w:val="000000"/>
          <w:sz w:val="20"/>
          <w:szCs w:val="20"/>
        </w:rPr>
        <w:t>投标人须知前附表是对投标人须知正文部分对应条款的补充、细化，投标人阅读时应 与正文部分一并阅读，投标人须知前附表与正文部分不一致处，应以投标人须知前附表为准。</w:t>
      </w:r>
    </w:p>
    <w:tbl>
      <w:tblPr>
        <w:tblStyle w:val="6"/>
        <w:tblW w:w="9870" w:type="dxa"/>
        <w:tblInd w:w="-624" w:type="dxa"/>
        <w:tblLayout w:type="fixed"/>
        <w:tblCellMar>
          <w:top w:w="0" w:type="dxa"/>
          <w:left w:w="30" w:type="dxa"/>
          <w:bottom w:w="0" w:type="dxa"/>
          <w:right w:w="30" w:type="dxa"/>
        </w:tblCellMar>
      </w:tblPr>
      <w:tblGrid>
        <w:gridCol w:w="3990"/>
        <w:gridCol w:w="1005"/>
        <w:gridCol w:w="915"/>
        <w:gridCol w:w="1395"/>
        <w:gridCol w:w="1365"/>
        <w:gridCol w:w="1200"/>
      </w:tblGrid>
      <w:tr>
        <w:tblPrEx>
          <w:tblCellMar>
            <w:top w:w="0" w:type="dxa"/>
            <w:left w:w="30" w:type="dxa"/>
            <w:bottom w:w="0" w:type="dxa"/>
            <w:right w:w="30" w:type="dxa"/>
          </w:tblCellMar>
        </w:tblPrEx>
        <w:trPr>
          <w:trHeight w:val="888" w:hRule="atLeast"/>
        </w:trPr>
        <w:tc>
          <w:tcPr>
            <w:tcW w:w="9870" w:type="dxa"/>
            <w:gridSpan w:val="6"/>
            <w:tcBorders>
              <w:top w:val="single" w:color="000000" w:sz="2" w:space="0"/>
              <w:left w:val="single" w:color="000000" w:sz="2" w:space="0"/>
              <w:bottom w:val="single" w:color="auto" w:sz="6" w:space="0"/>
              <w:right w:val="single" w:color="000000" w:sz="2" w:space="0"/>
            </w:tcBorders>
          </w:tcPr>
          <w:p>
            <w:pPr>
              <w:autoSpaceDE w:val="0"/>
              <w:autoSpaceDN w:val="0"/>
              <w:adjustRightInd w:val="0"/>
              <w:jc w:val="center"/>
              <w:rPr>
                <w:rFonts w:hint="eastAsia" w:ascii="宋体" w:hAnsi="Times New Roman" w:eastAsia="宋体" w:cs="宋体"/>
                <w:b/>
                <w:bCs/>
                <w:color w:val="000000"/>
                <w:kern w:val="0"/>
                <w:sz w:val="36"/>
                <w:szCs w:val="36"/>
              </w:rPr>
            </w:pPr>
            <w:r>
              <w:rPr>
                <w:rFonts w:hint="eastAsia" w:ascii="宋体" w:hAnsi="Times New Roman" w:eastAsia="宋体" w:cs="宋体"/>
                <w:b/>
                <w:bCs/>
                <w:color w:val="000000"/>
                <w:kern w:val="0"/>
                <w:sz w:val="36"/>
                <w:szCs w:val="36"/>
              </w:rPr>
              <w:t>无为市人民医院</w:t>
            </w:r>
          </w:p>
          <w:p>
            <w:pPr>
              <w:autoSpaceDE w:val="0"/>
              <w:autoSpaceDN w:val="0"/>
              <w:adjustRightInd w:val="0"/>
              <w:jc w:val="center"/>
              <w:rPr>
                <w:rFonts w:ascii="宋体" w:hAnsi="Times New Roman" w:eastAsia="宋体" w:cs="宋体"/>
                <w:b/>
                <w:bCs/>
                <w:color w:val="000000"/>
                <w:kern w:val="0"/>
                <w:sz w:val="36"/>
                <w:szCs w:val="36"/>
              </w:rPr>
            </w:pPr>
            <w:r>
              <w:rPr>
                <w:rFonts w:hint="eastAsia" w:ascii="宋体" w:hAnsi="Times New Roman" w:eastAsia="宋体" w:cs="宋体"/>
                <w:b/>
                <w:bCs/>
                <w:color w:val="000000"/>
                <w:kern w:val="0"/>
                <w:sz w:val="36"/>
                <w:szCs w:val="36"/>
              </w:rPr>
              <w:t>保卫科监控室改造清单</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名称</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单位</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数量</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价格（元）</w:t>
            </w: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合计（元）</w:t>
            </w: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备注</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铝扣板吊顶（加厚）密封型</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m</w:t>
            </w:r>
            <w:r>
              <w:rPr>
                <w:rFonts w:ascii="宋体" w:hAnsi="Times New Roman" w:eastAsia="宋体" w:cs="宋体"/>
                <w:color w:val="000000"/>
                <w:kern w:val="0"/>
                <w:sz w:val="26"/>
                <w:szCs w:val="26"/>
                <w:vertAlign w:val="superscript"/>
              </w:rPr>
              <w:t>2</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192</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60*60</w:t>
            </w:r>
          </w:p>
        </w:tc>
      </w:tr>
      <w:tr>
        <w:tblPrEx>
          <w:tblCellMar>
            <w:top w:w="0" w:type="dxa"/>
            <w:left w:w="30" w:type="dxa"/>
            <w:bottom w:w="0" w:type="dxa"/>
            <w:right w:w="30" w:type="dxa"/>
          </w:tblCellMar>
        </w:tblPrEx>
        <w:trPr>
          <w:trHeight w:val="619"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防静电地板（加厚</w:t>
            </w:r>
            <w:r>
              <w:rPr>
                <w:rFonts w:ascii="宋体" w:hAnsi="Times New Roman" w:eastAsia="宋体" w:cs="宋体"/>
                <w:color w:val="000000"/>
                <w:kern w:val="0"/>
                <w:sz w:val="26"/>
                <w:szCs w:val="26"/>
              </w:rPr>
              <w:t xml:space="preserve"> </w:t>
            </w:r>
            <w:r>
              <w:rPr>
                <w:rFonts w:hint="eastAsia" w:ascii="宋体" w:hAnsi="Times New Roman" w:eastAsia="宋体" w:cs="宋体"/>
                <w:color w:val="000000"/>
                <w:kern w:val="0"/>
                <w:sz w:val="26"/>
                <w:szCs w:val="26"/>
              </w:rPr>
              <w:t>加高</w:t>
            </w:r>
            <w:r>
              <w:rPr>
                <w:rFonts w:ascii="宋体" w:hAnsi="Times New Roman" w:eastAsia="宋体" w:cs="宋体"/>
                <w:color w:val="000000"/>
                <w:kern w:val="0"/>
                <w:sz w:val="26"/>
                <w:szCs w:val="26"/>
              </w:rPr>
              <w:t xml:space="preserve"> </w:t>
            </w:r>
            <w:r>
              <w:rPr>
                <w:rFonts w:hint="eastAsia" w:ascii="宋体" w:hAnsi="Times New Roman" w:eastAsia="宋体" w:cs="宋体"/>
                <w:color w:val="000000"/>
                <w:kern w:val="0"/>
                <w:sz w:val="26"/>
                <w:szCs w:val="26"/>
              </w:rPr>
              <w:t>加固）</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m</w:t>
            </w:r>
            <w:r>
              <w:rPr>
                <w:rFonts w:ascii="宋体" w:hAnsi="Times New Roman" w:eastAsia="宋体" w:cs="宋体"/>
                <w:color w:val="000000"/>
                <w:kern w:val="0"/>
                <w:sz w:val="26"/>
                <w:szCs w:val="26"/>
                <w:vertAlign w:val="superscript"/>
              </w:rPr>
              <w:t>2</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192</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30cm</w:t>
            </w:r>
            <w:r>
              <w:rPr>
                <w:rFonts w:hint="eastAsia" w:ascii="宋体" w:hAnsi="Times New Roman" w:eastAsia="宋体" w:cs="宋体"/>
                <w:color w:val="000000"/>
                <w:kern w:val="0"/>
                <w:sz w:val="26"/>
                <w:szCs w:val="26"/>
              </w:rPr>
              <w:t>高</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墙面乳胶漆（立邦漆）</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铝合金隔断（单层钢化白玻）</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m</w:t>
            </w:r>
            <w:r>
              <w:rPr>
                <w:rFonts w:ascii="宋体" w:hAnsi="Times New Roman" w:eastAsia="宋体" w:cs="宋体"/>
                <w:color w:val="000000"/>
                <w:kern w:val="0"/>
                <w:sz w:val="26"/>
                <w:szCs w:val="26"/>
                <w:vertAlign w:val="superscript"/>
              </w:rPr>
              <w:t>2</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65</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防水</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拆除</w:t>
            </w:r>
            <w:r>
              <w:rPr>
                <w:rFonts w:ascii="宋体" w:hAnsi="Times New Roman" w:eastAsia="宋体" w:cs="宋体"/>
                <w:color w:val="000000"/>
                <w:kern w:val="0"/>
                <w:sz w:val="26"/>
                <w:szCs w:val="26"/>
              </w:rPr>
              <w:t xml:space="preserve"> </w:t>
            </w:r>
            <w:r>
              <w:rPr>
                <w:rFonts w:hint="eastAsia" w:ascii="宋体" w:hAnsi="Times New Roman" w:eastAsia="宋体" w:cs="宋体"/>
                <w:color w:val="000000"/>
                <w:kern w:val="0"/>
                <w:sz w:val="26"/>
                <w:szCs w:val="26"/>
              </w:rPr>
              <w:t>铲墙及粉刷</w:t>
            </w:r>
            <w:r>
              <w:rPr>
                <w:rFonts w:ascii="宋体" w:hAnsi="Times New Roman" w:eastAsia="宋体" w:cs="宋体"/>
                <w:color w:val="000000"/>
                <w:kern w:val="0"/>
                <w:sz w:val="26"/>
                <w:szCs w:val="26"/>
              </w:rPr>
              <w:t>+</w:t>
            </w:r>
            <w:r>
              <w:rPr>
                <w:rFonts w:hint="eastAsia" w:ascii="宋体" w:hAnsi="Times New Roman" w:eastAsia="宋体" w:cs="宋体"/>
                <w:color w:val="000000"/>
                <w:kern w:val="0"/>
                <w:sz w:val="26"/>
                <w:szCs w:val="26"/>
              </w:rPr>
              <w:t>门口台阶</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r>
              <w:rPr>
                <w:rFonts w:hint="eastAsia" w:ascii="宋体" w:hAnsi="Times New Roman" w:eastAsia="宋体" w:cs="宋体"/>
                <w:color w:val="000000"/>
                <w:kern w:val="0"/>
                <w:sz w:val="26"/>
                <w:szCs w:val="26"/>
              </w:rPr>
              <w:t>个台阶</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隔断顶包通风管道（木工板及铝塑板）</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7.5*0.8*1.3*2</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更换门（带门禁）</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2</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普通型</w:t>
            </w:r>
          </w:p>
        </w:tc>
      </w:tr>
      <w:tr>
        <w:tblPrEx>
          <w:tblCellMar>
            <w:top w:w="0" w:type="dxa"/>
            <w:left w:w="30" w:type="dxa"/>
            <w:bottom w:w="0" w:type="dxa"/>
            <w:right w:w="30" w:type="dxa"/>
          </w:tblCellMar>
        </w:tblPrEx>
        <w:trPr>
          <w:trHeight w:val="88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打门洞混凝土</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2</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原门洞向上</w:t>
            </w:r>
            <w:r>
              <w:rPr>
                <w:rFonts w:ascii="宋体" w:hAnsi="Times New Roman" w:eastAsia="宋体" w:cs="宋体"/>
                <w:color w:val="000000"/>
                <w:kern w:val="0"/>
                <w:sz w:val="26"/>
                <w:szCs w:val="26"/>
              </w:rPr>
              <w:t>30cm</w:t>
            </w:r>
          </w:p>
        </w:tc>
      </w:tr>
      <w:tr>
        <w:tblPrEx>
          <w:tblCellMar>
            <w:top w:w="0" w:type="dxa"/>
            <w:left w:w="30" w:type="dxa"/>
            <w:bottom w:w="0" w:type="dxa"/>
            <w:right w:w="30" w:type="dxa"/>
          </w:tblCellMar>
        </w:tblPrEx>
        <w:trPr>
          <w:trHeight w:val="728"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新风（循环排口）、空调</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项</w:t>
            </w: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ascii="宋体" w:hAnsi="Times New Roman" w:eastAsia="宋体" w:cs="宋体"/>
                <w:color w:val="000000"/>
                <w:kern w:val="0"/>
                <w:sz w:val="26"/>
                <w:szCs w:val="26"/>
              </w:rPr>
              <w:t>1</w:t>
            </w: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r>
              <w:rPr>
                <w:rFonts w:hint="eastAsia" w:ascii="宋体" w:hAnsi="Times New Roman" w:eastAsia="宋体" w:cs="宋体"/>
                <w:color w:val="000000"/>
                <w:kern w:val="0"/>
                <w:sz w:val="26"/>
                <w:szCs w:val="26"/>
              </w:rPr>
              <w:t>空调</w:t>
            </w:r>
            <w:r>
              <w:rPr>
                <w:rFonts w:ascii="宋体" w:hAnsi="Times New Roman" w:eastAsia="宋体" w:cs="宋体"/>
                <w:color w:val="000000"/>
                <w:kern w:val="0"/>
                <w:sz w:val="26"/>
                <w:szCs w:val="26"/>
              </w:rPr>
              <w:t>2</w:t>
            </w:r>
            <w:r>
              <w:rPr>
                <w:rFonts w:hint="eastAsia" w:ascii="宋体" w:hAnsi="Times New Roman" w:eastAsia="宋体" w:cs="宋体"/>
                <w:color w:val="000000"/>
                <w:kern w:val="0"/>
                <w:sz w:val="26"/>
                <w:szCs w:val="26"/>
              </w:rPr>
              <w:t>台</w:t>
            </w:r>
          </w:p>
        </w:tc>
      </w:tr>
      <w:tr>
        <w:tblPrEx>
          <w:tblCellMar>
            <w:top w:w="0" w:type="dxa"/>
            <w:left w:w="30" w:type="dxa"/>
            <w:bottom w:w="0" w:type="dxa"/>
            <w:right w:w="30" w:type="dxa"/>
          </w:tblCellMar>
        </w:tblPrEx>
        <w:trPr>
          <w:trHeight w:val="697" w:hRule="atLeast"/>
        </w:trPr>
        <w:tc>
          <w:tcPr>
            <w:tcW w:w="399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r>
              <w:rPr>
                <w:rFonts w:hint="eastAsia" w:ascii="宋体" w:hAnsi="Times New Roman" w:eastAsia="宋体" w:cs="宋体"/>
                <w:b/>
                <w:bCs/>
                <w:color w:val="000000"/>
                <w:kern w:val="0"/>
                <w:sz w:val="26"/>
                <w:szCs w:val="26"/>
              </w:rPr>
              <w:t>总计</w:t>
            </w:r>
          </w:p>
        </w:tc>
        <w:tc>
          <w:tcPr>
            <w:tcW w:w="100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91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9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c>
          <w:tcPr>
            <w:tcW w:w="136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b/>
                <w:bCs/>
                <w:color w:val="000000"/>
                <w:kern w:val="0"/>
                <w:sz w:val="26"/>
                <w:szCs w:val="26"/>
              </w:rPr>
            </w:pPr>
          </w:p>
        </w:tc>
        <w:tc>
          <w:tcPr>
            <w:tcW w:w="1200"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center"/>
              <w:rPr>
                <w:rFonts w:ascii="宋体" w:hAnsi="Times New Roman" w:eastAsia="宋体" w:cs="宋体"/>
                <w:color w:val="000000"/>
                <w:kern w:val="0"/>
                <w:sz w:val="26"/>
                <w:szCs w:val="26"/>
              </w:rPr>
            </w:pPr>
          </w:p>
        </w:tc>
      </w:tr>
    </w:tbl>
    <w:p>
      <w:pPr>
        <w:rPr>
          <w:sz w:val="44"/>
          <w:szCs w:val="44"/>
        </w:rPr>
      </w:pPr>
    </w:p>
    <w:sectPr>
      <w:pgSz w:w="11906" w:h="16838"/>
      <w:pgMar w:top="2269"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0000012" w:usb3="00000000" w:csb0="4002009F" w:csb1="DFD7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C35AD"/>
    <w:rsid w:val="00065D63"/>
    <w:rsid w:val="001904F1"/>
    <w:rsid w:val="001F4A90"/>
    <w:rsid w:val="00390553"/>
    <w:rsid w:val="0048455A"/>
    <w:rsid w:val="004B1151"/>
    <w:rsid w:val="004C35AD"/>
    <w:rsid w:val="004E3F35"/>
    <w:rsid w:val="00506B6B"/>
    <w:rsid w:val="005838DD"/>
    <w:rsid w:val="006B2AF9"/>
    <w:rsid w:val="007F6729"/>
    <w:rsid w:val="00854C52"/>
    <w:rsid w:val="00925974"/>
    <w:rsid w:val="00995CC2"/>
    <w:rsid w:val="00AE59D2"/>
    <w:rsid w:val="00B065C9"/>
    <w:rsid w:val="00D144FA"/>
    <w:rsid w:val="00D277A4"/>
    <w:rsid w:val="00D4181E"/>
    <w:rsid w:val="00F02625"/>
    <w:rsid w:val="00F458EB"/>
    <w:rsid w:val="00FB14E1"/>
    <w:rsid w:val="00FD400D"/>
    <w:rsid w:val="00FF3E8D"/>
    <w:rsid w:val="04ED23F9"/>
    <w:rsid w:val="0815275A"/>
    <w:rsid w:val="0A7D421F"/>
    <w:rsid w:val="0D3C216F"/>
    <w:rsid w:val="0EA77ABC"/>
    <w:rsid w:val="10322965"/>
    <w:rsid w:val="11FC1ECD"/>
    <w:rsid w:val="26AD580F"/>
    <w:rsid w:val="278254F6"/>
    <w:rsid w:val="28F6721F"/>
    <w:rsid w:val="29D137E8"/>
    <w:rsid w:val="2A636B36"/>
    <w:rsid w:val="2B0C0F7B"/>
    <w:rsid w:val="2F156497"/>
    <w:rsid w:val="36E032BC"/>
    <w:rsid w:val="36F034A6"/>
    <w:rsid w:val="3E5F71BC"/>
    <w:rsid w:val="3FC65745"/>
    <w:rsid w:val="406805AA"/>
    <w:rsid w:val="43E91A02"/>
    <w:rsid w:val="45097E82"/>
    <w:rsid w:val="45EC3A2B"/>
    <w:rsid w:val="4D77007F"/>
    <w:rsid w:val="57686C8A"/>
    <w:rsid w:val="5E8425FB"/>
    <w:rsid w:val="64265F03"/>
    <w:rsid w:val="67F85E08"/>
    <w:rsid w:val="694C640B"/>
    <w:rsid w:val="6B737C7F"/>
    <w:rsid w:val="6F914B78"/>
    <w:rsid w:val="730B2E93"/>
    <w:rsid w:val="733B72A1"/>
    <w:rsid w:val="74B03CF2"/>
    <w:rsid w:val="75B535F4"/>
    <w:rsid w:val="76AB1E1B"/>
    <w:rsid w:val="7D8758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6"/>
    <w:uiPriority w:val="0"/>
    <w:rPr>
      <w:sz w:val="18"/>
      <w:szCs w:val="18"/>
    </w:rPr>
  </w:style>
  <w:style w:type="paragraph" w:styleId="3">
    <w:name w:val="footer"/>
    <w:basedOn w:val="1"/>
    <w:link w:val="15"/>
    <w:uiPriority w:val="0"/>
    <w:pPr>
      <w:tabs>
        <w:tab w:val="center" w:pos="4153"/>
        <w:tab w:val="right" w:pos="8306"/>
      </w:tabs>
      <w:snapToGrid w:val="0"/>
      <w:jc w:val="left"/>
    </w:pPr>
    <w:rPr>
      <w:sz w:val="18"/>
      <w:szCs w:val="18"/>
    </w:rPr>
  </w:style>
  <w:style w:type="paragraph" w:styleId="4">
    <w:name w:val="header"/>
    <w:basedOn w:val="1"/>
    <w:link w:val="14"/>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Heading #2|1"/>
    <w:basedOn w:val="1"/>
    <w:qFormat/>
    <w:uiPriority w:val="0"/>
    <w:pPr>
      <w:spacing w:after="300"/>
      <w:outlineLvl w:val="1"/>
    </w:pPr>
    <w:rPr>
      <w:rFonts w:ascii="宋体" w:hAnsi="宋体" w:eastAsia="宋体" w:cs="宋体"/>
      <w:sz w:val="30"/>
      <w:szCs w:val="30"/>
      <w:lang w:val="zh-TW" w:eastAsia="zh-TW" w:bidi="zh-TW"/>
    </w:rPr>
  </w:style>
  <w:style w:type="paragraph" w:customStyle="1" w:styleId="10">
    <w:name w:val="Heading #3|1"/>
    <w:basedOn w:val="1"/>
    <w:qFormat/>
    <w:uiPriority w:val="0"/>
    <w:pPr>
      <w:spacing w:after="140"/>
      <w:jc w:val="center"/>
      <w:outlineLvl w:val="2"/>
    </w:pPr>
    <w:rPr>
      <w:rFonts w:ascii="宋体" w:hAnsi="宋体" w:eastAsia="宋体" w:cs="宋体"/>
      <w:sz w:val="28"/>
      <w:szCs w:val="28"/>
      <w:lang w:val="zh-TW" w:eastAsia="zh-TW" w:bidi="zh-TW"/>
    </w:rPr>
  </w:style>
  <w:style w:type="paragraph" w:customStyle="1" w:styleId="11">
    <w:name w:val="Other|1"/>
    <w:basedOn w:val="1"/>
    <w:qFormat/>
    <w:uiPriority w:val="0"/>
    <w:pPr>
      <w:spacing w:line="480" w:lineRule="auto"/>
      <w:ind w:firstLine="20"/>
    </w:pPr>
    <w:rPr>
      <w:rFonts w:ascii="宋体" w:hAnsi="宋体" w:eastAsia="宋体" w:cs="宋体"/>
      <w:sz w:val="22"/>
      <w:szCs w:val="22"/>
      <w:lang w:val="zh-TW" w:eastAsia="zh-TW" w:bidi="zh-TW"/>
    </w:rPr>
  </w:style>
  <w:style w:type="paragraph" w:customStyle="1" w:styleId="12">
    <w:name w:val="Heading #1|1"/>
    <w:basedOn w:val="1"/>
    <w:qFormat/>
    <w:uiPriority w:val="0"/>
    <w:pPr>
      <w:spacing w:after="560"/>
      <w:jc w:val="center"/>
      <w:outlineLvl w:val="0"/>
    </w:pPr>
    <w:rPr>
      <w:rFonts w:ascii="宋体" w:hAnsi="宋体" w:eastAsia="宋体" w:cs="宋体"/>
      <w:sz w:val="42"/>
      <w:szCs w:val="42"/>
      <w:lang w:val="zh-TW" w:eastAsia="zh-TW" w:bidi="zh-TW"/>
    </w:rPr>
  </w:style>
  <w:style w:type="paragraph" w:customStyle="1" w:styleId="13">
    <w:name w:val="Body text|1"/>
    <w:basedOn w:val="1"/>
    <w:qFormat/>
    <w:uiPriority w:val="0"/>
    <w:pPr>
      <w:spacing w:line="480" w:lineRule="auto"/>
      <w:ind w:firstLine="20"/>
    </w:pPr>
    <w:rPr>
      <w:rFonts w:ascii="宋体" w:hAnsi="宋体" w:eastAsia="宋体" w:cs="宋体"/>
      <w:sz w:val="22"/>
      <w:szCs w:val="22"/>
      <w:lang w:val="zh-TW" w:eastAsia="zh-TW" w:bidi="zh-TW"/>
    </w:rPr>
  </w:style>
  <w:style w:type="character" w:customStyle="1" w:styleId="14">
    <w:name w:val="页眉 Char"/>
    <w:basedOn w:val="8"/>
    <w:link w:val="4"/>
    <w:uiPriority w:val="0"/>
    <w:rPr>
      <w:rFonts w:asciiTheme="minorHAnsi" w:hAnsiTheme="minorHAnsi" w:eastAsiaTheme="minorEastAsia" w:cstheme="minorBidi"/>
      <w:kern w:val="2"/>
      <w:sz w:val="18"/>
      <w:szCs w:val="18"/>
    </w:rPr>
  </w:style>
  <w:style w:type="character" w:customStyle="1" w:styleId="15">
    <w:name w:val="页脚 Char"/>
    <w:basedOn w:val="8"/>
    <w:link w:val="3"/>
    <w:uiPriority w:val="0"/>
    <w:rPr>
      <w:rFonts w:asciiTheme="minorHAnsi" w:hAnsiTheme="minorHAnsi" w:eastAsiaTheme="minorEastAsia" w:cstheme="minorBidi"/>
      <w:kern w:val="2"/>
      <w:sz w:val="18"/>
      <w:szCs w:val="18"/>
    </w:rPr>
  </w:style>
  <w:style w:type="character" w:customStyle="1" w:styleId="16">
    <w:name w:val="批注框文本 Char"/>
    <w:basedOn w:val="8"/>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Pages>
  <Words>318</Words>
  <Characters>1816</Characters>
  <Lines>15</Lines>
  <Paragraphs>4</Paragraphs>
  <TotalTime>112</TotalTime>
  <ScaleCrop>false</ScaleCrop>
  <LinksUpToDate>false</LinksUpToDate>
  <CharactersWithSpaces>2130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2021-06-22T03:12:00Z</dcterms:created>
  <dc:creator>陈艳</dc:creator>
  <cp:lastModifiedBy>郭爱红</cp:lastModifiedBy>
  <cp:lastPrinted>2022-02-10T09:01:00Z</cp:lastPrinted>
  <dcterms:modified xsi:type="dcterms:W3CDTF">2022-02-11T12:56:36Z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72025752D652490EB934BED12A5A840D</vt:lpwstr>
  </property>
</Properties>
</file>